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072"/>
      </w:tblGrid>
      <w:tr w:rsidR="006821A5" w:rsidRPr="00B85A9F" w14:paraId="4F93B741" w14:textId="77777777">
        <w:trPr>
          <w:cantSplit/>
        </w:trPr>
        <w:tc>
          <w:tcPr>
            <w:tcW w:w="9072" w:type="dxa"/>
            <w:shd w:val="pct15" w:color="auto" w:fill="FFFFFF"/>
          </w:tcPr>
          <w:p w14:paraId="4780A6D4" w14:textId="77777777" w:rsidR="006821A5" w:rsidRPr="001428DE" w:rsidRDefault="006821A5" w:rsidP="00DD43AB">
            <w:pPr>
              <w:pStyle w:val="Funotentext"/>
              <w:jc w:val="center"/>
              <w:rPr>
                <w:rFonts w:ascii="Arial" w:hAnsi="Arial"/>
              </w:rPr>
            </w:pPr>
          </w:p>
          <w:p w14:paraId="2D8CFF10" w14:textId="77777777" w:rsidR="006821A5" w:rsidRPr="00B85A9F" w:rsidRDefault="006821A5">
            <w:pPr>
              <w:jc w:val="center"/>
              <w:rPr>
                <w:b/>
                <w:sz w:val="56"/>
              </w:rPr>
            </w:pPr>
            <w:r w:rsidRPr="00B85A9F">
              <w:rPr>
                <w:b/>
                <w:sz w:val="56"/>
              </w:rPr>
              <w:t>Medizinprodukte</w:t>
            </w:r>
            <w:r w:rsidR="00F50898" w:rsidRPr="00B85A9F">
              <w:rPr>
                <w:b/>
                <w:sz w:val="56"/>
              </w:rPr>
              <w:t xml:space="preserve"> und </w:t>
            </w:r>
            <w:r w:rsidR="00FD0C4F" w:rsidRPr="00B85A9F">
              <w:rPr>
                <w:b/>
                <w:sz w:val="56"/>
              </w:rPr>
              <w:br/>
            </w:r>
            <w:r w:rsidR="00F50898" w:rsidRPr="00B85A9F">
              <w:rPr>
                <w:b/>
                <w:sz w:val="56"/>
              </w:rPr>
              <w:t>Arzneimittel</w:t>
            </w:r>
          </w:p>
          <w:p w14:paraId="1521DFCF" w14:textId="77777777" w:rsidR="006821A5" w:rsidRPr="00B85A9F" w:rsidRDefault="006821A5"/>
        </w:tc>
      </w:tr>
    </w:tbl>
    <w:p w14:paraId="70EA1526" w14:textId="77777777" w:rsidR="00F50898" w:rsidRPr="00B85A9F" w:rsidRDefault="00F50898" w:rsidP="00001FEC">
      <w:pPr>
        <w:rPr>
          <w:bCs/>
          <w:color w:val="000000"/>
        </w:rPr>
      </w:pPr>
    </w:p>
    <w:p w14:paraId="5F3A3928" w14:textId="77777777" w:rsidR="00001FEC" w:rsidRPr="00B85A9F" w:rsidRDefault="00001FEC" w:rsidP="00001FEC"/>
    <w:p w14:paraId="57AF922A" w14:textId="77777777" w:rsidR="00001FEC" w:rsidRPr="00B85A9F" w:rsidRDefault="00001FEC" w:rsidP="00001FEC"/>
    <w:p w14:paraId="05873EE9" w14:textId="4B0EF4CF" w:rsidR="00001FEC" w:rsidRPr="00B85A9F" w:rsidRDefault="00001FEC" w:rsidP="00001FEC">
      <w:pPr>
        <w:ind w:left="709" w:hanging="705"/>
        <w:rPr>
          <w:rStyle w:val="Hyperlink"/>
          <w:b/>
          <w:bCs/>
          <w:sz w:val="48"/>
          <w:szCs w:val="48"/>
        </w:rPr>
      </w:pPr>
      <w:r w:rsidRPr="00B85A9F">
        <w:rPr>
          <w:b/>
          <w:bCs/>
          <w:color w:val="800080"/>
          <w:sz w:val="48"/>
          <w:szCs w:val="48"/>
        </w:rPr>
        <w:fldChar w:fldCharType="begin"/>
      </w:r>
      <w:r w:rsidR="0041189C" w:rsidRPr="00B85A9F">
        <w:rPr>
          <w:b/>
          <w:bCs/>
          <w:color w:val="800080"/>
          <w:sz w:val="48"/>
          <w:szCs w:val="48"/>
        </w:rPr>
        <w:instrText>HYPERLINK  \l "Kapitel_I_Checkliste"</w:instrText>
      </w:r>
      <w:r w:rsidRPr="00B85A9F">
        <w:rPr>
          <w:b/>
          <w:bCs/>
          <w:color w:val="800080"/>
          <w:sz w:val="48"/>
          <w:szCs w:val="48"/>
        </w:rPr>
      </w:r>
      <w:r w:rsidRPr="00B85A9F">
        <w:rPr>
          <w:b/>
          <w:bCs/>
          <w:color w:val="800080"/>
          <w:sz w:val="48"/>
          <w:szCs w:val="48"/>
        </w:rPr>
        <w:fldChar w:fldCharType="separate"/>
      </w:r>
      <w:r w:rsidRPr="00B85A9F">
        <w:rPr>
          <w:rStyle w:val="Hyperlink"/>
          <w:b/>
          <w:bCs/>
          <w:sz w:val="48"/>
          <w:szCs w:val="48"/>
        </w:rPr>
        <w:t>I</w:t>
      </w:r>
      <w:r w:rsidRPr="00B85A9F">
        <w:rPr>
          <w:rStyle w:val="Hyperlink"/>
          <w:b/>
          <w:bCs/>
          <w:sz w:val="48"/>
          <w:szCs w:val="48"/>
        </w:rPr>
        <w:tab/>
        <w:t xml:space="preserve">Checkliste – Erste </w:t>
      </w:r>
      <w:r w:rsidR="009F5F36" w:rsidRPr="00B85A9F">
        <w:rPr>
          <w:rStyle w:val="Hyperlink"/>
          <w:b/>
          <w:bCs/>
          <w:sz w:val="48"/>
          <w:szCs w:val="48"/>
        </w:rPr>
        <w:t>Bestands-</w:t>
      </w:r>
      <w:r w:rsidR="00E61130">
        <w:rPr>
          <w:rStyle w:val="Hyperlink"/>
          <w:b/>
          <w:bCs/>
          <w:sz w:val="48"/>
          <w:szCs w:val="48"/>
        </w:rPr>
        <w:br/>
      </w:r>
      <w:r w:rsidR="009F5F36" w:rsidRPr="00B85A9F">
        <w:rPr>
          <w:rStyle w:val="Hyperlink"/>
          <w:b/>
          <w:bCs/>
          <w:sz w:val="48"/>
          <w:szCs w:val="48"/>
        </w:rPr>
        <w:t>Aufnahme</w:t>
      </w:r>
      <w:r w:rsidRPr="00B85A9F">
        <w:rPr>
          <w:rStyle w:val="Hyperlink"/>
          <w:b/>
          <w:bCs/>
          <w:sz w:val="48"/>
          <w:szCs w:val="48"/>
        </w:rPr>
        <w:t xml:space="preserve"> in der Praxis</w:t>
      </w:r>
    </w:p>
    <w:p w14:paraId="30852878" w14:textId="77777777" w:rsidR="00001FEC" w:rsidRPr="00B85A9F" w:rsidRDefault="00001FEC" w:rsidP="00001FEC">
      <w:pPr>
        <w:rPr>
          <w:b/>
          <w:bCs/>
          <w:color w:val="800080"/>
          <w:sz w:val="48"/>
          <w:szCs w:val="48"/>
        </w:rPr>
      </w:pPr>
      <w:r w:rsidRPr="00B85A9F">
        <w:rPr>
          <w:b/>
          <w:bCs/>
          <w:color w:val="800080"/>
          <w:sz w:val="48"/>
          <w:szCs w:val="48"/>
        </w:rPr>
        <w:fldChar w:fldCharType="end"/>
      </w:r>
    </w:p>
    <w:p w14:paraId="7F6E436E" w14:textId="77777777" w:rsidR="00001FEC" w:rsidRPr="00B85A9F" w:rsidRDefault="00001FEC" w:rsidP="00001FEC">
      <w:pPr>
        <w:rPr>
          <w:rStyle w:val="Hyperlink"/>
          <w:b/>
          <w:bCs/>
          <w:sz w:val="48"/>
          <w:szCs w:val="48"/>
        </w:rPr>
      </w:pPr>
      <w:r w:rsidRPr="00B85A9F">
        <w:rPr>
          <w:b/>
          <w:bCs/>
          <w:color w:val="800080"/>
          <w:sz w:val="48"/>
          <w:szCs w:val="48"/>
        </w:rPr>
        <w:fldChar w:fldCharType="begin"/>
      </w:r>
      <w:r w:rsidR="0041189C" w:rsidRPr="00B85A9F">
        <w:rPr>
          <w:b/>
          <w:bCs/>
          <w:color w:val="800080"/>
          <w:sz w:val="48"/>
          <w:szCs w:val="48"/>
        </w:rPr>
        <w:instrText>HYPERLINK  \l "Kapitel_II_Inhaltsverzeichnis"</w:instrText>
      </w:r>
      <w:r w:rsidRPr="00B85A9F">
        <w:rPr>
          <w:b/>
          <w:bCs/>
          <w:color w:val="800080"/>
          <w:sz w:val="48"/>
          <w:szCs w:val="48"/>
        </w:rPr>
      </w:r>
      <w:r w:rsidRPr="00B85A9F">
        <w:rPr>
          <w:b/>
          <w:bCs/>
          <w:color w:val="800080"/>
          <w:sz w:val="48"/>
          <w:szCs w:val="48"/>
        </w:rPr>
        <w:fldChar w:fldCharType="separate"/>
      </w:r>
      <w:r w:rsidRPr="00B85A9F">
        <w:rPr>
          <w:rStyle w:val="Hyperlink"/>
          <w:b/>
          <w:bCs/>
          <w:sz w:val="48"/>
          <w:szCs w:val="48"/>
        </w:rPr>
        <w:t>II</w:t>
      </w:r>
      <w:r w:rsidRPr="00B85A9F">
        <w:rPr>
          <w:rStyle w:val="Hyperlink"/>
          <w:b/>
          <w:bCs/>
          <w:sz w:val="48"/>
          <w:szCs w:val="48"/>
        </w:rPr>
        <w:tab/>
        <w:t>Inhaltsverzeichnis</w:t>
      </w:r>
    </w:p>
    <w:p w14:paraId="441DC9DF" w14:textId="77777777" w:rsidR="00001FEC" w:rsidRPr="00B85A9F" w:rsidRDefault="00001FEC" w:rsidP="00001FEC">
      <w:pPr>
        <w:rPr>
          <w:b/>
          <w:bCs/>
          <w:color w:val="800080"/>
          <w:sz w:val="48"/>
          <w:szCs w:val="48"/>
        </w:rPr>
      </w:pPr>
      <w:r w:rsidRPr="00B85A9F">
        <w:rPr>
          <w:b/>
          <w:bCs/>
          <w:color w:val="800080"/>
          <w:sz w:val="48"/>
          <w:szCs w:val="48"/>
        </w:rPr>
        <w:fldChar w:fldCharType="end"/>
      </w:r>
    </w:p>
    <w:p w14:paraId="50A8BC2B" w14:textId="77005994" w:rsidR="00001FEC" w:rsidRPr="00B85A9F" w:rsidRDefault="00001FEC" w:rsidP="00001FEC">
      <w:pPr>
        <w:rPr>
          <w:rStyle w:val="Hyperlink"/>
          <w:b/>
          <w:bCs/>
          <w:sz w:val="48"/>
          <w:szCs w:val="48"/>
        </w:rPr>
      </w:pPr>
      <w:r w:rsidRPr="00B85A9F">
        <w:rPr>
          <w:b/>
          <w:bCs/>
          <w:color w:val="800080"/>
          <w:sz w:val="48"/>
          <w:szCs w:val="48"/>
        </w:rPr>
        <w:fldChar w:fldCharType="begin"/>
      </w:r>
      <w:r w:rsidR="0041189C" w:rsidRPr="00B85A9F">
        <w:rPr>
          <w:b/>
          <w:bCs/>
          <w:color w:val="800080"/>
          <w:sz w:val="48"/>
          <w:szCs w:val="48"/>
        </w:rPr>
        <w:instrText>HYPERLINK  \l "Kapitel_IV_Inhalte"</w:instrText>
      </w:r>
      <w:r w:rsidRPr="00B85A9F">
        <w:rPr>
          <w:b/>
          <w:bCs/>
          <w:color w:val="800080"/>
          <w:sz w:val="48"/>
          <w:szCs w:val="48"/>
        </w:rPr>
      </w:r>
      <w:r w:rsidRPr="00B85A9F">
        <w:rPr>
          <w:b/>
          <w:bCs/>
          <w:color w:val="800080"/>
          <w:sz w:val="48"/>
          <w:szCs w:val="48"/>
        </w:rPr>
        <w:fldChar w:fldCharType="separate"/>
      </w:r>
      <w:r w:rsidRPr="00B85A9F">
        <w:rPr>
          <w:rStyle w:val="Hyperlink"/>
          <w:b/>
          <w:bCs/>
          <w:sz w:val="48"/>
          <w:szCs w:val="48"/>
        </w:rPr>
        <w:t>I</w:t>
      </w:r>
      <w:r w:rsidR="0046706A">
        <w:rPr>
          <w:rStyle w:val="Hyperlink"/>
          <w:b/>
          <w:bCs/>
          <w:sz w:val="48"/>
          <w:szCs w:val="48"/>
        </w:rPr>
        <w:t>II</w:t>
      </w:r>
      <w:r w:rsidRPr="00B85A9F">
        <w:rPr>
          <w:rStyle w:val="Hyperlink"/>
          <w:b/>
          <w:bCs/>
          <w:sz w:val="48"/>
          <w:szCs w:val="48"/>
        </w:rPr>
        <w:tab/>
        <w:t>Inhalte - Detailinformationen</w:t>
      </w:r>
    </w:p>
    <w:p w14:paraId="7447986E" w14:textId="77777777" w:rsidR="00001FEC" w:rsidRPr="00B85A9F" w:rsidRDefault="00001FEC" w:rsidP="00001FEC">
      <w:pPr>
        <w:rPr>
          <w:b/>
          <w:bCs/>
          <w:color w:val="800080"/>
          <w:sz w:val="48"/>
          <w:szCs w:val="48"/>
        </w:rPr>
      </w:pPr>
      <w:r w:rsidRPr="00B85A9F">
        <w:rPr>
          <w:b/>
          <w:bCs/>
          <w:color w:val="800080"/>
          <w:sz w:val="48"/>
          <w:szCs w:val="48"/>
        </w:rPr>
        <w:fldChar w:fldCharType="end"/>
      </w:r>
    </w:p>
    <w:p w14:paraId="79AFB9DB" w14:textId="6C859469" w:rsidR="00001FEC" w:rsidRPr="00B85A9F" w:rsidRDefault="00001FEC" w:rsidP="00001FEC">
      <w:pPr>
        <w:ind w:left="705" w:hanging="705"/>
        <w:rPr>
          <w:rStyle w:val="Hyperlink"/>
          <w:b/>
          <w:bCs/>
          <w:sz w:val="48"/>
          <w:szCs w:val="48"/>
        </w:rPr>
      </w:pPr>
      <w:r w:rsidRPr="00B85A9F">
        <w:rPr>
          <w:b/>
          <w:bCs/>
          <w:color w:val="800080"/>
          <w:sz w:val="48"/>
          <w:szCs w:val="48"/>
        </w:rPr>
        <w:fldChar w:fldCharType="begin"/>
      </w:r>
      <w:r w:rsidR="00BC769A">
        <w:rPr>
          <w:b/>
          <w:bCs/>
          <w:color w:val="800080"/>
          <w:sz w:val="48"/>
          <w:szCs w:val="48"/>
        </w:rPr>
        <w:instrText>HYPERLINK  \l "Kapitel_I_Checkliste"</w:instrText>
      </w:r>
      <w:r w:rsidRPr="00B85A9F">
        <w:rPr>
          <w:b/>
          <w:bCs/>
          <w:color w:val="800080"/>
          <w:sz w:val="48"/>
          <w:szCs w:val="48"/>
        </w:rPr>
      </w:r>
      <w:r w:rsidRPr="00B85A9F">
        <w:rPr>
          <w:b/>
          <w:bCs/>
          <w:color w:val="800080"/>
          <w:sz w:val="48"/>
          <w:szCs w:val="48"/>
        </w:rPr>
        <w:fldChar w:fldCharType="separate"/>
      </w:r>
      <w:proofErr w:type="gramStart"/>
      <w:r w:rsidR="0046706A">
        <w:rPr>
          <w:rStyle w:val="Hyperlink"/>
          <w:b/>
          <w:bCs/>
          <w:sz w:val="48"/>
          <w:szCs w:val="48"/>
        </w:rPr>
        <w:t>IV</w:t>
      </w:r>
      <w:r w:rsidRPr="00B85A9F">
        <w:rPr>
          <w:rStyle w:val="Hyperlink"/>
          <w:b/>
          <w:bCs/>
          <w:sz w:val="48"/>
          <w:szCs w:val="48"/>
        </w:rPr>
        <w:tab/>
        <w:t>Gefährdungsbeurteilung</w:t>
      </w:r>
      <w:proofErr w:type="gramEnd"/>
      <w:r w:rsidRPr="00B85A9F">
        <w:rPr>
          <w:rStyle w:val="Hyperlink"/>
          <w:b/>
          <w:bCs/>
          <w:sz w:val="48"/>
          <w:szCs w:val="48"/>
        </w:rPr>
        <w:t xml:space="preserve"> – </w:t>
      </w:r>
      <w:r w:rsidRPr="00B85A9F">
        <w:rPr>
          <w:rStyle w:val="Hyperlink"/>
          <w:b/>
          <w:bCs/>
          <w:sz w:val="48"/>
          <w:szCs w:val="48"/>
        </w:rPr>
        <w:br/>
        <w:t>Jetzt noch mal alles überprüfen</w:t>
      </w:r>
    </w:p>
    <w:p w14:paraId="6579F72D" w14:textId="77777777" w:rsidR="00BE03FB" w:rsidRPr="00B85A9F" w:rsidRDefault="00001FEC" w:rsidP="00256E1E">
      <w:r w:rsidRPr="00B85A9F">
        <w:rPr>
          <w:b/>
          <w:bCs/>
          <w:color w:val="800080"/>
          <w:sz w:val="48"/>
          <w:szCs w:val="48"/>
        </w:rPr>
        <w:fldChar w:fldCharType="end"/>
      </w:r>
    </w:p>
    <w:p w14:paraId="130C537D" w14:textId="77777777" w:rsidR="00256E1E" w:rsidRDefault="00256E1E" w:rsidP="00256E1E"/>
    <w:p w14:paraId="5AEBA997" w14:textId="77777777" w:rsidR="00617570" w:rsidRDefault="00617570" w:rsidP="00256E1E"/>
    <w:p w14:paraId="1DD5F520" w14:textId="77777777" w:rsidR="00474D28" w:rsidRPr="00B85A9F" w:rsidRDefault="00474D28" w:rsidP="00256E1E"/>
    <w:p w14:paraId="34299C5A" w14:textId="77777777" w:rsidR="00256E1E" w:rsidRPr="00B85A9F" w:rsidRDefault="00256E1E" w:rsidP="00256E1E"/>
    <w:p w14:paraId="3B5FE65D" w14:textId="77777777" w:rsidR="001F5480" w:rsidRPr="00B85A9F" w:rsidRDefault="00BE03FB" w:rsidP="001F5480">
      <w:r w:rsidRPr="00B85A9F">
        <w:rPr>
          <w:bCs/>
          <w:color w:val="000000"/>
        </w:rPr>
        <w:br w:type="page"/>
      </w:r>
    </w:p>
    <w:p w14:paraId="69154411" w14:textId="2FB5EED6" w:rsidR="001F5480" w:rsidRPr="00B85A9F" w:rsidRDefault="001F5480" w:rsidP="001F5480">
      <w:pPr>
        <w:jc w:val="both"/>
        <w:rPr>
          <w:rFonts w:cs="Arial"/>
          <w:b/>
          <w:bCs/>
          <w:sz w:val="24"/>
          <w:szCs w:val="24"/>
        </w:rPr>
      </w:pPr>
      <w:bookmarkStart w:id="0" w:name="Kapitel_I_Checkliste"/>
      <w:bookmarkEnd w:id="0"/>
      <w:r w:rsidRPr="00B85A9F">
        <w:rPr>
          <w:rFonts w:cs="Arial"/>
          <w:b/>
          <w:bCs/>
          <w:sz w:val="24"/>
          <w:szCs w:val="24"/>
        </w:rPr>
        <w:lastRenderedPageBreak/>
        <w:t xml:space="preserve">Checkliste </w:t>
      </w:r>
      <w:r w:rsidR="00CB5C68">
        <w:rPr>
          <w:rFonts w:cs="Arial"/>
          <w:b/>
          <w:bCs/>
          <w:sz w:val="24"/>
          <w:szCs w:val="24"/>
        </w:rPr>
        <w:t>-</w:t>
      </w:r>
      <w:r w:rsidRPr="00B85A9F">
        <w:rPr>
          <w:rFonts w:cs="Arial"/>
          <w:b/>
          <w:bCs/>
          <w:sz w:val="24"/>
          <w:szCs w:val="24"/>
        </w:rPr>
        <w:t xml:space="preserve"> Erste Bestandsaufnahme in der Praxis</w:t>
      </w:r>
    </w:p>
    <w:p w14:paraId="6FE1288C" w14:textId="36F972A9" w:rsidR="00BC769A" w:rsidRPr="00CF624C" w:rsidRDefault="00BC769A" w:rsidP="00BC769A">
      <w:pPr>
        <w:jc w:val="both"/>
        <w:rPr>
          <w:rFonts w:cs="Arial"/>
          <w:b/>
          <w:bCs/>
          <w:sz w:val="24"/>
          <w:szCs w:val="24"/>
        </w:rPr>
      </w:pPr>
      <w:r w:rsidRPr="00BC2BDE">
        <w:rPr>
          <w:rFonts w:cs="Arial"/>
          <w:b/>
          <w:bCs/>
          <w:sz w:val="24"/>
          <w:szCs w:val="24"/>
        </w:rPr>
        <w:t xml:space="preserve">Gefährdungsbeurteilungen </w:t>
      </w:r>
      <w:r w:rsidR="00CB5C68">
        <w:rPr>
          <w:rFonts w:cs="Arial"/>
          <w:b/>
          <w:bCs/>
          <w:sz w:val="24"/>
          <w:szCs w:val="24"/>
        </w:rPr>
        <w:t>-</w:t>
      </w:r>
      <w:r w:rsidRPr="00BC2BDE">
        <w:rPr>
          <w:rFonts w:cs="Arial"/>
          <w:b/>
          <w:bCs/>
          <w:sz w:val="24"/>
          <w:szCs w:val="24"/>
        </w:rPr>
        <w:t xml:space="preserve"> Jetzt noch mal alles überprüfen</w:t>
      </w:r>
    </w:p>
    <w:p w14:paraId="2BDD840A" w14:textId="77777777" w:rsidR="00BC769A" w:rsidRPr="00CF624C" w:rsidRDefault="00BC769A" w:rsidP="00BC769A">
      <w:pPr>
        <w:rPr>
          <w:bCs/>
        </w:rPr>
      </w:pPr>
    </w:p>
    <w:p w14:paraId="6C1F2CCD" w14:textId="77777777" w:rsidR="00BC769A" w:rsidRDefault="00BC769A" w:rsidP="00BC769A"/>
    <w:p w14:paraId="0306A505" w14:textId="77777777" w:rsidR="00BC769A" w:rsidRPr="008E4DFC" w:rsidRDefault="000542F0" w:rsidP="00BC769A">
      <w:hyperlink r:id="rId8" w:history="1">
        <w:r w:rsidR="00BC769A" w:rsidRPr="00BC769A">
          <w:rPr>
            <w:rStyle w:val="Hyperlink"/>
          </w:rPr>
          <w:t>Checkliste/Gefährdungsbeurteilung: Medizinprodukte in der Zahnarztpraxis</w:t>
        </w:r>
      </w:hyperlink>
    </w:p>
    <w:p w14:paraId="30F55DB3" w14:textId="77777777" w:rsidR="00BC769A" w:rsidRDefault="00BC769A" w:rsidP="00BC769A"/>
    <w:p w14:paraId="50186E4D" w14:textId="77777777" w:rsidR="001F5480" w:rsidRPr="00B85A9F" w:rsidRDefault="001F5480" w:rsidP="001F5480">
      <w:pPr>
        <w:rPr>
          <w:bCs/>
          <w:color w:val="000000"/>
        </w:rPr>
      </w:pPr>
    </w:p>
    <w:p w14:paraId="544C5B62" w14:textId="77777777" w:rsidR="0041587E" w:rsidRPr="00B85A9F" w:rsidRDefault="0041587E" w:rsidP="00003373">
      <w:pPr>
        <w:sectPr w:rsidR="0041587E" w:rsidRPr="00B85A9F" w:rsidSect="00BE6421">
          <w:footerReference w:type="even" r:id="rId9"/>
          <w:footerReference w:type="default" r:id="rId10"/>
          <w:pgSz w:w="11907" w:h="16840" w:code="9"/>
          <w:pgMar w:top="1418" w:right="1418" w:bottom="1021" w:left="1418" w:header="720" w:footer="720" w:gutter="0"/>
          <w:cols w:space="720"/>
        </w:sectPr>
      </w:pPr>
    </w:p>
    <w:p w14:paraId="105AAF86" w14:textId="77777777" w:rsidR="00003373" w:rsidRPr="00B85A9F" w:rsidRDefault="00003373" w:rsidP="00003373">
      <w:pPr>
        <w:rPr>
          <w:b/>
          <w:bCs/>
          <w:sz w:val="32"/>
          <w:szCs w:val="32"/>
        </w:rPr>
      </w:pPr>
      <w:bookmarkStart w:id="1" w:name="Kapitel_II_Inhaltsverzeichnis"/>
      <w:bookmarkEnd w:id="1"/>
      <w:r w:rsidRPr="00B85A9F">
        <w:rPr>
          <w:b/>
          <w:bCs/>
          <w:sz w:val="32"/>
          <w:szCs w:val="32"/>
        </w:rPr>
        <w:lastRenderedPageBreak/>
        <w:t>Inhaltsverzeichnis</w:t>
      </w:r>
    </w:p>
    <w:p w14:paraId="020C50E5" w14:textId="77777777" w:rsidR="00003373" w:rsidRPr="00346114" w:rsidRDefault="00003373" w:rsidP="00003373">
      <w:pPr>
        <w:rPr>
          <w:color w:val="800080"/>
        </w:rPr>
      </w:pPr>
    </w:p>
    <w:p w14:paraId="45C36E9B" w14:textId="40585955" w:rsidR="006821A5" w:rsidRPr="00346114" w:rsidRDefault="00CB5C68" w:rsidP="00CB5C68">
      <w:pPr>
        <w:ind w:left="72"/>
        <w:rPr>
          <w:b/>
          <w:color w:val="800080"/>
          <w:sz w:val="24"/>
          <w:szCs w:val="24"/>
        </w:rPr>
      </w:pPr>
      <w:r w:rsidRPr="00346114">
        <w:rPr>
          <w:b/>
          <w:color w:val="800080"/>
          <w:sz w:val="24"/>
          <w:szCs w:val="24"/>
        </w:rPr>
        <w:t>1</w:t>
      </w:r>
      <w:r w:rsidR="0041533A" w:rsidRPr="00346114">
        <w:rPr>
          <w:b/>
          <w:color w:val="800080"/>
          <w:sz w:val="24"/>
          <w:szCs w:val="24"/>
        </w:rPr>
        <w:t>.</w:t>
      </w:r>
      <w:r w:rsidR="0041533A" w:rsidRPr="00346114">
        <w:rPr>
          <w:b/>
          <w:color w:val="800080"/>
          <w:sz w:val="24"/>
          <w:szCs w:val="24"/>
        </w:rPr>
        <w:tab/>
      </w:r>
      <w:r w:rsidR="00FB5F99" w:rsidRPr="00346114">
        <w:rPr>
          <w:b/>
          <w:color w:val="800080"/>
          <w:sz w:val="24"/>
          <w:szCs w:val="24"/>
        </w:rPr>
        <w:tab/>
      </w:r>
      <w:hyperlink w:anchor="Kapitel_2" w:history="1">
        <w:r w:rsidRPr="00346114">
          <w:rPr>
            <w:rStyle w:val="Hyperlink"/>
            <w:b/>
            <w:sz w:val="24"/>
            <w:szCs w:val="24"/>
          </w:rPr>
          <w:t>Gesetzliche Vorgaben zu Medizinprodukten</w:t>
        </w:r>
      </w:hyperlink>
    </w:p>
    <w:p w14:paraId="75770918" w14:textId="77777777" w:rsidR="006821A5" w:rsidRPr="00346114" w:rsidRDefault="00003373" w:rsidP="00A2520E">
      <w:pPr>
        <w:numPr>
          <w:ilvl w:val="0"/>
          <w:numId w:val="15"/>
        </w:numPr>
        <w:tabs>
          <w:tab w:val="clear" w:pos="360"/>
          <w:tab w:val="num" w:pos="1776"/>
        </w:tabs>
        <w:ind w:left="1776"/>
        <w:rPr>
          <w:rStyle w:val="Hyperlink"/>
          <w:b/>
          <w:sz w:val="24"/>
          <w:szCs w:val="24"/>
        </w:rPr>
      </w:pPr>
      <w:r w:rsidRPr="00346114">
        <w:rPr>
          <w:b/>
          <w:color w:val="800080"/>
          <w:sz w:val="24"/>
          <w:szCs w:val="24"/>
        </w:rPr>
        <w:fldChar w:fldCharType="begin"/>
      </w:r>
      <w:r w:rsidRPr="00346114">
        <w:rPr>
          <w:b/>
          <w:color w:val="800080"/>
          <w:sz w:val="24"/>
          <w:szCs w:val="24"/>
        </w:rPr>
        <w:instrText xml:space="preserve"> HYPERLINK  \l "Kapitel_18_2_Geltungsbereich" </w:instrText>
      </w:r>
      <w:r w:rsidRPr="00346114">
        <w:rPr>
          <w:b/>
          <w:color w:val="800080"/>
          <w:sz w:val="24"/>
          <w:szCs w:val="24"/>
        </w:rPr>
      </w:r>
      <w:r w:rsidRPr="00346114">
        <w:rPr>
          <w:b/>
          <w:color w:val="800080"/>
          <w:sz w:val="24"/>
          <w:szCs w:val="24"/>
        </w:rPr>
        <w:fldChar w:fldCharType="separate"/>
      </w:r>
      <w:r w:rsidR="006821A5" w:rsidRPr="00346114">
        <w:rPr>
          <w:rStyle w:val="Hyperlink"/>
          <w:b/>
          <w:sz w:val="24"/>
          <w:szCs w:val="24"/>
        </w:rPr>
        <w:t xml:space="preserve">Geltungsbereich </w:t>
      </w:r>
      <w:r w:rsidRPr="00346114">
        <w:rPr>
          <w:rStyle w:val="Hyperlink"/>
          <w:b/>
          <w:sz w:val="24"/>
          <w:szCs w:val="24"/>
        </w:rPr>
        <w:t xml:space="preserve">und Inhalt </w:t>
      </w:r>
      <w:r w:rsidR="006821A5" w:rsidRPr="00346114">
        <w:rPr>
          <w:rStyle w:val="Hyperlink"/>
          <w:b/>
          <w:sz w:val="24"/>
          <w:szCs w:val="24"/>
        </w:rPr>
        <w:t>von Vorschriften</w:t>
      </w:r>
    </w:p>
    <w:p w14:paraId="72A4E749" w14:textId="12013D34" w:rsidR="006821A5" w:rsidRPr="00346114" w:rsidRDefault="00003373" w:rsidP="00A2520E">
      <w:pPr>
        <w:numPr>
          <w:ilvl w:val="0"/>
          <w:numId w:val="27"/>
        </w:numPr>
        <w:tabs>
          <w:tab w:val="clear" w:pos="720"/>
          <w:tab w:val="num" w:pos="2268"/>
        </w:tabs>
        <w:ind w:left="2268" w:hanging="425"/>
        <w:rPr>
          <w:b/>
          <w:color w:val="800080"/>
          <w:sz w:val="24"/>
          <w:szCs w:val="24"/>
        </w:rPr>
      </w:pPr>
      <w:r w:rsidRPr="00346114">
        <w:rPr>
          <w:b/>
          <w:color w:val="800080"/>
          <w:sz w:val="24"/>
          <w:szCs w:val="24"/>
        </w:rPr>
        <w:fldChar w:fldCharType="end"/>
      </w:r>
      <w:hyperlink w:anchor="Kapitel_2_EUMDR" w:history="1">
        <w:r w:rsidR="002C6B5B" w:rsidRPr="00346114">
          <w:rPr>
            <w:rStyle w:val="Hyperlink"/>
            <w:b/>
            <w:sz w:val="24"/>
            <w:szCs w:val="24"/>
          </w:rPr>
          <w:t xml:space="preserve">Europäische Medizinprodukteverordnung 2017/745 </w:t>
        </w:r>
        <w:r w:rsidR="002C6B5B" w:rsidRPr="00346114">
          <w:rPr>
            <w:rStyle w:val="Hyperlink"/>
            <w:b/>
            <w:sz w:val="24"/>
            <w:szCs w:val="24"/>
          </w:rPr>
          <w:br/>
          <w:t>(EU-MDR)</w:t>
        </w:r>
        <w:r w:rsidR="00F84ACB" w:rsidRPr="00346114">
          <w:rPr>
            <w:rStyle w:val="Hyperlink"/>
            <w:b/>
            <w:sz w:val="24"/>
            <w:szCs w:val="24"/>
          </w:rPr>
          <w:t xml:space="preserve"> und Medizinprodukterecht-Durchführungsgesetz (MPDG)</w:t>
        </w:r>
      </w:hyperlink>
    </w:p>
    <w:p w14:paraId="1893BB95" w14:textId="7316C180" w:rsidR="006821A5" w:rsidRPr="00346114" w:rsidRDefault="000542F0" w:rsidP="00A2520E">
      <w:pPr>
        <w:numPr>
          <w:ilvl w:val="0"/>
          <w:numId w:val="27"/>
        </w:numPr>
        <w:tabs>
          <w:tab w:val="clear" w:pos="720"/>
          <w:tab w:val="num" w:pos="2268"/>
        </w:tabs>
        <w:ind w:left="2268" w:hanging="425"/>
        <w:rPr>
          <w:b/>
          <w:color w:val="800080"/>
          <w:sz w:val="24"/>
          <w:szCs w:val="24"/>
        </w:rPr>
      </w:pPr>
      <w:hyperlink w:anchor="Kapitel_18_2_Geltungsbereich_MPBetreibV" w:history="1">
        <w:r w:rsidR="00220B60" w:rsidRPr="00346114">
          <w:rPr>
            <w:rStyle w:val="Hyperlink"/>
            <w:b/>
            <w:sz w:val="24"/>
            <w:szCs w:val="24"/>
          </w:rPr>
          <w:t>M</w:t>
        </w:r>
        <w:r w:rsidR="006821A5" w:rsidRPr="00346114">
          <w:rPr>
            <w:rStyle w:val="Hyperlink"/>
            <w:b/>
            <w:sz w:val="24"/>
            <w:szCs w:val="24"/>
          </w:rPr>
          <w:t>edizinprodukte-Betreiberverordnung (</w:t>
        </w:r>
        <w:r w:rsidR="00DB336F" w:rsidRPr="00346114">
          <w:rPr>
            <w:rStyle w:val="Hyperlink"/>
            <w:b/>
            <w:sz w:val="24"/>
            <w:szCs w:val="24"/>
          </w:rPr>
          <w:t>MP</w:t>
        </w:r>
        <w:r w:rsidR="001C4D71" w:rsidRPr="00346114">
          <w:rPr>
            <w:rStyle w:val="Hyperlink"/>
            <w:b/>
            <w:sz w:val="24"/>
            <w:szCs w:val="24"/>
          </w:rPr>
          <w:t>BetreibV</w:t>
        </w:r>
        <w:r w:rsidR="006821A5" w:rsidRPr="00346114">
          <w:rPr>
            <w:rStyle w:val="Hyperlink"/>
            <w:b/>
            <w:sz w:val="24"/>
            <w:szCs w:val="24"/>
          </w:rPr>
          <w:t>)</w:t>
        </w:r>
      </w:hyperlink>
    </w:p>
    <w:p w14:paraId="4D9DFED7" w14:textId="77777777" w:rsidR="00A42158" w:rsidRPr="00346114" w:rsidRDefault="000542F0" w:rsidP="00A2520E">
      <w:pPr>
        <w:numPr>
          <w:ilvl w:val="0"/>
          <w:numId w:val="27"/>
        </w:numPr>
        <w:tabs>
          <w:tab w:val="clear" w:pos="720"/>
          <w:tab w:val="num" w:pos="2268"/>
        </w:tabs>
        <w:ind w:left="2268" w:hanging="425"/>
        <w:rPr>
          <w:b/>
          <w:color w:val="800080"/>
          <w:sz w:val="24"/>
          <w:szCs w:val="24"/>
        </w:rPr>
      </w:pPr>
      <w:hyperlink w:anchor="Kapitel_18_2_Geltungsbereich_Meldung" w:history="1">
        <w:r w:rsidR="00A42158" w:rsidRPr="00346114">
          <w:rPr>
            <w:rStyle w:val="Hyperlink"/>
            <w:b/>
            <w:sz w:val="24"/>
            <w:szCs w:val="24"/>
          </w:rPr>
          <w:t>Meldung von Vorkommnissen</w:t>
        </w:r>
      </w:hyperlink>
    </w:p>
    <w:p w14:paraId="414651F3" w14:textId="77777777" w:rsidR="00F058A5" w:rsidRPr="00346114" w:rsidRDefault="000542F0" w:rsidP="00A2520E">
      <w:pPr>
        <w:numPr>
          <w:ilvl w:val="0"/>
          <w:numId w:val="27"/>
        </w:numPr>
        <w:tabs>
          <w:tab w:val="clear" w:pos="720"/>
          <w:tab w:val="num" w:pos="2268"/>
        </w:tabs>
        <w:ind w:left="2268" w:hanging="425"/>
        <w:rPr>
          <w:b/>
          <w:color w:val="800080"/>
          <w:sz w:val="24"/>
          <w:szCs w:val="24"/>
        </w:rPr>
      </w:pPr>
      <w:hyperlink w:anchor="Kapitel_18_2_Geltungsbereich_Zust" w:history="1">
        <w:r w:rsidR="00F058A5" w:rsidRPr="00346114">
          <w:rPr>
            <w:rStyle w:val="Hyperlink"/>
            <w:b/>
            <w:sz w:val="24"/>
            <w:szCs w:val="24"/>
          </w:rPr>
          <w:t>Medizinprodukte-Zuständigkeitsverordnung</w:t>
        </w:r>
      </w:hyperlink>
    </w:p>
    <w:p w14:paraId="668A2CA0" w14:textId="77777777" w:rsidR="006821A5" w:rsidRPr="00346114" w:rsidRDefault="000542F0" w:rsidP="004C67CF">
      <w:pPr>
        <w:numPr>
          <w:ilvl w:val="0"/>
          <w:numId w:val="4"/>
        </w:numPr>
        <w:tabs>
          <w:tab w:val="clear" w:pos="360"/>
          <w:tab w:val="num" w:pos="1776"/>
        </w:tabs>
        <w:ind w:left="1776"/>
        <w:rPr>
          <w:b/>
          <w:color w:val="800080"/>
          <w:sz w:val="24"/>
          <w:szCs w:val="24"/>
        </w:rPr>
      </w:pPr>
      <w:hyperlink w:anchor="Kapitel_18_2_AnwendungKlassifizierungsk" w:history="1">
        <w:r w:rsidR="006821A5" w:rsidRPr="00346114">
          <w:rPr>
            <w:rStyle w:val="Hyperlink"/>
            <w:b/>
            <w:sz w:val="24"/>
            <w:szCs w:val="24"/>
          </w:rPr>
          <w:t>Klassifizierungskriterien</w:t>
        </w:r>
      </w:hyperlink>
    </w:p>
    <w:p w14:paraId="5DDEF31B" w14:textId="77777777" w:rsidR="006821A5" w:rsidRPr="00346114" w:rsidRDefault="006821A5">
      <w:pPr>
        <w:rPr>
          <w:bCs/>
          <w:color w:val="800080"/>
        </w:rPr>
      </w:pPr>
    </w:p>
    <w:p w14:paraId="4D212BBF" w14:textId="63DF947E" w:rsidR="006821A5" w:rsidRPr="00346114" w:rsidRDefault="00B80EFB" w:rsidP="00B80EFB">
      <w:pPr>
        <w:ind w:left="1416" w:hanging="1344"/>
        <w:rPr>
          <w:b/>
          <w:color w:val="800080"/>
          <w:sz w:val="24"/>
          <w:szCs w:val="24"/>
        </w:rPr>
      </w:pPr>
      <w:r w:rsidRPr="00346114">
        <w:rPr>
          <w:b/>
          <w:color w:val="800080"/>
          <w:sz w:val="24"/>
          <w:szCs w:val="24"/>
        </w:rPr>
        <w:t>2</w:t>
      </w:r>
      <w:r w:rsidR="0041533A" w:rsidRPr="00346114">
        <w:rPr>
          <w:b/>
          <w:color w:val="800080"/>
          <w:sz w:val="24"/>
          <w:szCs w:val="24"/>
        </w:rPr>
        <w:t>.</w:t>
      </w:r>
      <w:r w:rsidR="0041533A" w:rsidRPr="00346114">
        <w:rPr>
          <w:b/>
          <w:color w:val="800080"/>
          <w:sz w:val="24"/>
          <w:szCs w:val="24"/>
        </w:rPr>
        <w:tab/>
      </w:r>
      <w:r w:rsidR="00FB5F99" w:rsidRPr="00346114">
        <w:rPr>
          <w:b/>
          <w:color w:val="800080"/>
          <w:sz w:val="24"/>
          <w:szCs w:val="24"/>
        </w:rPr>
        <w:tab/>
      </w:r>
      <w:hyperlink w:anchor="Kapitel_18_3" w:history="1">
        <w:r w:rsidRPr="00346114">
          <w:rPr>
            <w:rStyle w:val="Hyperlink"/>
            <w:b/>
            <w:sz w:val="24"/>
            <w:szCs w:val="24"/>
          </w:rPr>
          <w:t xml:space="preserve">Anwendung der EU-MDR i. V. m. dem MPDG in der zahnärztlichen </w:t>
        </w:r>
        <w:r w:rsidRPr="00346114">
          <w:rPr>
            <w:rStyle w:val="Hyperlink"/>
            <w:b/>
            <w:sz w:val="24"/>
            <w:szCs w:val="24"/>
          </w:rPr>
          <w:br/>
          <w:t>Praxis</w:t>
        </w:r>
      </w:hyperlink>
    </w:p>
    <w:p w14:paraId="45643286" w14:textId="7CF456BF" w:rsidR="00BA727D" w:rsidRPr="00346114" w:rsidRDefault="000542F0" w:rsidP="004C67CF">
      <w:pPr>
        <w:numPr>
          <w:ilvl w:val="0"/>
          <w:numId w:val="5"/>
        </w:numPr>
        <w:tabs>
          <w:tab w:val="num" w:pos="1776"/>
        </w:tabs>
        <w:ind w:left="1776"/>
        <w:rPr>
          <w:b/>
          <w:color w:val="800080"/>
          <w:sz w:val="24"/>
          <w:szCs w:val="24"/>
        </w:rPr>
      </w:pPr>
      <w:hyperlink r:id="rId11" w:history="1">
        <w:r w:rsidR="002B6EBE" w:rsidRPr="00346114">
          <w:rPr>
            <w:rStyle w:val="Hyperlink"/>
            <w:b/>
            <w:sz w:val="24"/>
            <w:szCs w:val="24"/>
          </w:rPr>
          <w:t xml:space="preserve">Handreichung für die Zahnarztpraxis als Hersteller von </w:t>
        </w:r>
        <w:r w:rsidR="002B6EBE" w:rsidRPr="00346114">
          <w:rPr>
            <w:rStyle w:val="Hyperlink"/>
            <w:b/>
            <w:sz w:val="24"/>
            <w:szCs w:val="24"/>
          </w:rPr>
          <w:br/>
          <w:t>Sonderanfertig</w:t>
        </w:r>
        <w:r w:rsidR="002B6EBE" w:rsidRPr="00346114">
          <w:rPr>
            <w:rStyle w:val="Hyperlink"/>
            <w:b/>
            <w:sz w:val="24"/>
            <w:szCs w:val="24"/>
          </w:rPr>
          <w:t>u</w:t>
        </w:r>
        <w:r w:rsidR="002B6EBE" w:rsidRPr="00346114">
          <w:rPr>
            <w:rStyle w:val="Hyperlink"/>
            <w:b/>
            <w:sz w:val="24"/>
            <w:szCs w:val="24"/>
          </w:rPr>
          <w:t>ngen</w:t>
        </w:r>
      </w:hyperlink>
    </w:p>
    <w:p w14:paraId="39281C07" w14:textId="77777777" w:rsidR="006821A5" w:rsidRPr="00346114" w:rsidRDefault="006821A5">
      <w:pPr>
        <w:rPr>
          <w:bCs/>
          <w:color w:val="800080"/>
        </w:rPr>
      </w:pPr>
    </w:p>
    <w:p w14:paraId="5F3E8B67" w14:textId="312DDE85" w:rsidR="00101DCE" w:rsidRPr="00346114" w:rsidRDefault="00B80EFB" w:rsidP="00220B60">
      <w:pPr>
        <w:ind w:left="708" w:hanging="702"/>
        <w:rPr>
          <w:b/>
          <w:bCs/>
          <w:color w:val="800080"/>
          <w:sz w:val="24"/>
        </w:rPr>
      </w:pPr>
      <w:r w:rsidRPr="00346114">
        <w:rPr>
          <w:b/>
          <w:bCs/>
          <w:color w:val="800080"/>
          <w:sz w:val="24"/>
        </w:rPr>
        <w:t>3</w:t>
      </w:r>
      <w:r w:rsidR="00101DCE" w:rsidRPr="00346114">
        <w:rPr>
          <w:b/>
          <w:bCs/>
          <w:color w:val="800080"/>
          <w:sz w:val="24"/>
        </w:rPr>
        <w:t>.</w:t>
      </w:r>
      <w:r w:rsidR="00101DCE" w:rsidRPr="00346114">
        <w:rPr>
          <w:b/>
          <w:bCs/>
          <w:color w:val="800080"/>
          <w:sz w:val="24"/>
        </w:rPr>
        <w:tab/>
      </w:r>
      <w:r w:rsidR="00101DCE" w:rsidRPr="00346114">
        <w:rPr>
          <w:b/>
          <w:bCs/>
          <w:color w:val="800080"/>
          <w:sz w:val="24"/>
        </w:rPr>
        <w:tab/>
      </w:r>
      <w:r w:rsidR="00101DCE" w:rsidRPr="00346114">
        <w:rPr>
          <w:b/>
          <w:bCs/>
          <w:color w:val="800080"/>
          <w:sz w:val="24"/>
        </w:rPr>
        <w:tab/>
      </w:r>
      <w:hyperlink w:anchor="Kapitel_5_Beauftragter" w:history="1">
        <w:r w:rsidR="00101DCE" w:rsidRPr="00346114">
          <w:rPr>
            <w:rStyle w:val="Hyperlink"/>
            <w:b/>
            <w:bCs/>
            <w:sz w:val="24"/>
          </w:rPr>
          <w:t>Beauftragter für Medizinproduktesicherheit §</w:t>
        </w:r>
        <w:r w:rsidR="00D46DF4" w:rsidRPr="00346114">
          <w:rPr>
            <w:rStyle w:val="Hyperlink"/>
            <w:b/>
            <w:bCs/>
            <w:sz w:val="24"/>
          </w:rPr>
          <w:t xml:space="preserve"> </w:t>
        </w:r>
        <w:r w:rsidR="00101DCE" w:rsidRPr="00346114">
          <w:rPr>
            <w:rStyle w:val="Hyperlink"/>
            <w:b/>
            <w:bCs/>
            <w:sz w:val="24"/>
          </w:rPr>
          <w:t>6 MPBetreibV</w:t>
        </w:r>
      </w:hyperlink>
    </w:p>
    <w:p w14:paraId="7D76D810" w14:textId="77777777" w:rsidR="00101DCE" w:rsidRPr="00346114" w:rsidRDefault="00101DCE" w:rsidP="00220B60">
      <w:pPr>
        <w:ind w:left="708" w:hanging="702"/>
        <w:rPr>
          <w:bCs/>
          <w:color w:val="800080"/>
        </w:rPr>
      </w:pPr>
    </w:p>
    <w:p w14:paraId="534BE25C" w14:textId="4CE49BD4" w:rsidR="006821A5" w:rsidRPr="00346114" w:rsidRDefault="00B80EFB">
      <w:pPr>
        <w:rPr>
          <w:b/>
          <w:color w:val="800080"/>
          <w:sz w:val="24"/>
          <w:szCs w:val="24"/>
        </w:rPr>
      </w:pPr>
      <w:r w:rsidRPr="00346114">
        <w:rPr>
          <w:b/>
          <w:color w:val="800080"/>
          <w:sz w:val="24"/>
          <w:szCs w:val="24"/>
        </w:rPr>
        <w:t>4</w:t>
      </w:r>
      <w:r w:rsidR="0041533A" w:rsidRPr="00346114">
        <w:rPr>
          <w:b/>
          <w:color w:val="800080"/>
          <w:sz w:val="24"/>
          <w:szCs w:val="24"/>
        </w:rPr>
        <w:t>.</w:t>
      </w:r>
      <w:r w:rsidR="006821A5" w:rsidRPr="00346114">
        <w:rPr>
          <w:b/>
          <w:color w:val="800080"/>
          <w:sz w:val="24"/>
          <w:szCs w:val="24"/>
        </w:rPr>
        <w:tab/>
      </w:r>
      <w:r w:rsidR="006821A5" w:rsidRPr="00346114">
        <w:rPr>
          <w:b/>
          <w:color w:val="800080"/>
          <w:sz w:val="24"/>
          <w:szCs w:val="24"/>
        </w:rPr>
        <w:tab/>
      </w:r>
      <w:hyperlink w:anchor="Kapitel_18_5" w:tooltip="Bestandsverzeichnis gem. § 8 MPBetreibV" w:history="1">
        <w:r w:rsidR="006821A5" w:rsidRPr="00346114">
          <w:rPr>
            <w:rStyle w:val="Hyperlink"/>
            <w:b/>
            <w:sz w:val="24"/>
            <w:szCs w:val="24"/>
          </w:rPr>
          <w:t>Bestandsverzeich</w:t>
        </w:r>
        <w:r w:rsidR="0092641C" w:rsidRPr="00346114">
          <w:rPr>
            <w:rStyle w:val="Hyperlink"/>
            <w:b/>
            <w:sz w:val="24"/>
            <w:szCs w:val="24"/>
          </w:rPr>
          <w:t>nis gemäß</w:t>
        </w:r>
        <w:r w:rsidR="006821A5" w:rsidRPr="00346114">
          <w:rPr>
            <w:rStyle w:val="Hyperlink"/>
            <w:b/>
            <w:sz w:val="24"/>
            <w:szCs w:val="24"/>
          </w:rPr>
          <w:t xml:space="preserve"> § </w:t>
        </w:r>
        <w:r w:rsidR="002573F7" w:rsidRPr="00346114">
          <w:rPr>
            <w:rStyle w:val="Hyperlink"/>
            <w:b/>
            <w:sz w:val="24"/>
            <w:szCs w:val="24"/>
          </w:rPr>
          <w:t>13</w:t>
        </w:r>
        <w:r w:rsidR="006821A5" w:rsidRPr="00346114">
          <w:rPr>
            <w:rStyle w:val="Hyperlink"/>
            <w:b/>
            <w:sz w:val="24"/>
            <w:szCs w:val="24"/>
          </w:rPr>
          <w:t xml:space="preserve"> MPBetreibV</w:t>
        </w:r>
      </w:hyperlink>
    </w:p>
    <w:p w14:paraId="2137C9B4" w14:textId="77777777" w:rsidR="002A5F6F" w:rsidRPr="00346114" w:rsidRDefault="002A5F6F">
      <w:pPr>
        <w:rPr>
          <w:bCs/>
          <w:color w:val="800080"/>
        </w:rPr>
      </w:pPr>
    </w:p>
    <w:p w14:paraId="7441AF8A" w14:textId="6442620C" w:rsidR="006821A5" w:rsidRPr="00346114" w:rsidRDefault="00B80EFB">
      <w:pPr>
        <w:rPr>
          <w:b/>
          <w:color w:val="800080"/>
          <w:sz w:val="24"/>
          <w:szCs w:val="24"/>
        </w:rPr>
      </w:pPr>
      <w:r w:rsidRPr="00346114">
        <w:rPr>
          <w:b/>
          <w:color w:val="800080"/>
          <w:sz w:val="24"/>
          <w:szCs w:val="24"/>
        </w:rPr>
        <w:t>5</w:t>
      </w:r>
      <w:r w:rsidR="0041533A" w:rsidRPr="00346114">
        <w:rPr>
          <w:b/>
          <w:color w:val="800080"/>
          <w:sz w:val="24"/>
          <w:szCs w:val="24"/>
        </w:rPr>
        <w:t>.</w:t>
      </w:r>
      <w:r w:rsidR="006821A5" w:rsidRPr="00346114">
        <w:rPr>
          <w:b/>
          <w:color w:val="800080"/>
          <w:sz w:val="24"/>
          <w:szCs w:val="24"/>
        </w:rPr>
        <w:tab/>
      </w:r>
      <w:r w:rsidR="006821A5" w:rsidRPr="00346114">
        <w:rPr>
          <w:b/>
          <w:color w:val="800080"/>
          <w:sz w:val="24"/>
          <w:szCs w:val="24"/>
        </w:rPr>
        <w:tab/>
      </w:r>
      <w:hyperlink w:anchor="Kapitel_18_6" w:tooltip="Medizinproduktebuch gem. § 7 MPBetreibV" w:history="1">
        <w:r w:rsidR="006821A5" w:rsidRPr="00346114">
          <w:rPr>
            <w:rStyle w:val="Hyperlink"/>
            <w:b/>
            <w:sz w:val="24"/>
            <w:szCs w:val="24"/>
          </w:rPr>
          <w:t>Medizinproduk</w:t>
        </w:r>
        <w:r w:rsidR="0092641C" w:rsidRPr="00346114">
          <w:rPr>
            <w:rStyle w:val="Hyperlink"/>
            <w:b/>
            <w:sz w:val="24"/>
            <w:szCs w:val="24"/>
          </w:rPr>
          <w:t>tebuch gemäß</w:t>
        </w:r>
        <w:r w:rsidR="006821A5" w:rsidRPr="00346114">
          <w:rPr>
            <w:rStyle w:val="Hyperlink"/>
            <w:b/>
            <w:sz w:val="24"/>
            <w:szCs w:val="24"/>
          </w:rPr>
          <w:t xml:space="preserve"> § </w:t>
        </w:r>
        <w:r w:rsidR="002573F7" w:rsidRPr="00346114">
          <w:rPr>
            <w:rStyle w:val="Hyperlink"/>
            <w:b/>
            <w:sz w:val="24"/>
            <w:szCs w:val="24"/>
          </w:rPr>
          <w:t>12</w:t>
        </w:r>
        <w:r w:rsidR="006821A5" w:rsidRPr="00346114">
          <w:rPr>
            <w:rStyle w:val="Hyperlink"/>
            <w:b/>
            <w:sz w:val="24"/>
            <w:szCs w:val="24"/>
          </w:rPr>
          <w:t xml:space="preserve"> MPBetreibV</w:t>
        </w:r>
      </w:hyperlink>
    </w:p>
    <w:p w14:paraId="16F84755" w14:textId="77777777" w:rsidR="003D7132" w:rsidRPr="00346114" w:rsidRDefault="003D7132">
      <w:pPr>
        <w:rPr>
          <w:bCs/>
          <w:color w:val="800080"/>
        </w:rPr>
      </w:pPr>
    </w:p>
    <w:p w14:paraId="4DD547A4" w14:textId="2F963EAA" w:rsidR="00B5605F" w:rsidRPr="00346114" w:rsidRDefault="0013172F">
      <w:pPr>
        <w:rPr>
          <w:b/>
          <w:color w:val="800080"/>
          <w:sz w:val="24"/>
          <w:szCs w:val="24"/>
        </w:rPr>
      </w:pPr>
      <w:r w:rsidRPr="00346114">
        <w:rPr>
          <w:b/>
          <w:color w:val="800080"/>
          <w:sz w:val="24"/>
          <w:szCs w:val="24"/>
        </w:rPr>
        <w:t>6</w:t>
      </w:r>
      <w:r w:rsidR="00B5605F" w:rsidRPr="00346114">
        <w:rPr>
          <w:b/>
          <w:color w:val="800080"/>
          <w:sz w:val="24"/>
          <w:szCs w:val="24"/>
        </w:rPr>
        <w:t>.</w:t>
      </w:r>
      <w:r w:rsidR="00B5605F" w:rsidRPr="00346114">
        <w:rPr>
          <w:b/>
          <w:color w:val="800080"/>
          <w:sz w:val="24"/>
          <w:szCs w:val="24"/>
        </w:rPr>
        <w:tab/>
      </w:r>
      <w:r w:rsidR="00B5605F" w:rsidRPr="00346114">
        <w:rPr>
          <w:b/>
          <w:color w:val="800080"/>
          <w:sz w:val="24"/>
          <w:szCs w:val="24"/>
        </w:rPr>
        <w:tab/>
      </w:r>
      <w:hyperlink w:anchor="WeitereGeräteimBehandlungszimmer" w:history="1">
        <w:r w:rsidR="00B5605F" w:rsidRPr="00346114">
          <w:rPr>
            <w:rStyle w:val="Hyperlink"/>
            <w:b/>
            <w:sz w:val="24"/>
            <w:szCs w:val="24"/>
          </w:rPr>
          <w:t>Weitere Geräte im Behandlungszimmer</w:t>
        </w:r>
      </w:hyperlink>
    </w:p>
    <w:p w14:paraId="0A2A4E86" w14:textId="77777777" w:rsidR="00860171" w:rsidRPr="00346114" w:rsidRDefault="00860171">
      <w:pPr>
        <w:rPr>
          <w:color w:val="800080"/>
        </w:rPr>
      </w:pPr>
    </w:p>
    <w:p w14:paraId="14132C65" w14:textId="33AB59CC" w:rsidR="00860171" w:rsidRPr="00346114" w:rsidRDefault="002B6EBE">
      <w:pPr>
        <w:rPr>
          <w:b/>
          <w:color w:val="800080"/>
          <w:sz w:val="24"/>
          <w:szCs w:val="24"/>
        </w:rPr>
      </w:pPr>
      <w:r w:rsidRPr="00346114">
        <w:rPr>
          <w:b/>
          <w:color w:val="800080"/>
          <w:sz w:val="24"/>
          <w:szCs w:val="24"/>
        </w:rPr>
        <w:t>7</w:t>
      </w:r>
      <w:r w:rsidR="00860171" w:rsidRPr="00346114">
        <w:rPr>
          <w:b/>
          <w:color w:val="800080"/>
          <w:sz w:val="24"/>
          <w:szCs w:val="24"/>
        </w:rPr>
        <w:t>.</w:t>
      </w:r>
      <w:r w:rsidR="00860171" w:rsidRPr="00346114">
        <w:rPr>
          <w:b/>
          <w:color w:val="800080"/>
          <w:sz w:val="24"/>
          <w:szCs w:val="24"/>
        </w:rPr>
        <w:tab/>
      </w:r>
      <w:r w:rsidR="00860171" w:rsidRPr="00346114">
        <w:rPr>
          <w:b/>
          <w:color w:val="800080"/>
          <w:sz w:val="24"/>
          <w:szCs w:val="24"/>
        </w:rPr>
        <w:tab/>
      </w:r>
      <w:hyperlink w:anchor="Kapitel_I_Dokumentation" w:history="1">
        <w:r w:rsidR="00860171" w:rsidRPr="00346114">
          <w:rPr>
            <w:rStyle w:val="Hyperlink"/>
            <w:b/>
            <w:sz w:val="24"/>
            <w:szCs w:val="24"/>
          </w:rPr>
          <w:t>Dokumentation in der Patientenkartei</w:t>
        </w:r>
      </w:hyperlink>
    </w:p>
    <w:p w14:paraId="3E9ADDA2" w14:textId="77777777" w:rsidR="00B5605F" w:rsidRPr="00346114" w:rsidRDefault="00B5605F">
      <w:pPr>
        <w:rPr>
          <w:bCs/>
          <w:color w:val="800080"/>
        </w:rPr>
      </w:pPr>
    </w:p>
    <w:p w14:paraId="56355981" w14:textId="27AF951C" w:rsidR="003D7132" w:rsidRPr="00346114" w:rsidRDefault="002B6EBE">
      <w:pPr>
        <w:rPr>
          <w:b/>
          <w:color w:val="800080"/>
          <w:sz w:val="24"/>
          <w:szCs w:val="24"/>
        </w:rPr>
      </w:pPr>
      <w:r w:rsidRPr="00346114">
        <w:rPr>
          <w:b/>
          <w:color w:val="800080"/>
          <w:sz w:val="24"/>
          <w:szCs w:val="24"/>
        </w:rPr>
        <w:t>8</w:t>
      </w:r>
      <w:r w:rsidR="003D7132" w:rsidRPr="00346114">
        <w:rPr>
          <w:b/>
          <w:color w:val="800080"/>
          <w:sz w:val="24"/>
          <w:szCs w:val="24"/>
        </w:rPr>
        <w:t>.</w:t>
      </w:r>
      <w:r w:rsidR="003D7132" w:rsidRPr="00346114">
        <w:rPr>
          <w:b/>
          <w:color w:val="800080"/>
          <w:sz w:val="24"/>
          <w:szCs w:val="24"/>
        </w:rPr>
        <w:tab/>
      </w:r>
      <w:r w:rsidR="003D7132" w:rsidRPr="00346114">
        <w:rPr>
          <w:b/>
          <w:color w:val="800080"/>
          <w:sz w:val="24"/>
          <w:szCs w:val="24"/>
        </w:rPr>
        <w:tab/>
      </w:r>
      <w:hyperlink w:anchor="Medizinprodukte_Eichpflicht" w:history="1">
        <w:r w:rsidR="003D7132" w:rsidRPr="00346114">
          <w:rPr>
            <w:rStyle w:val="Hyperlink"/>
            <w:b/>
            <w:sz w:val="24"/>
            <w:szCs w:val="24"/>
          </w:rPr>
          <w:t>Eichpflicht und messtechnische Kontrollen</w:t>
        </w:r>
      </w:hyperlink>
    </w:p>
    <w:p w14:paraId="57B798E8" w14:textId="77777777" w:rsidR="002102B3" w:rsidRPr="00346114" w:rsidRDefault="000542F0" w:rsidP="00A2520E">
      <w:pPr>
        <w:numPr>
          <w:ilvl w:val="0"/>
          <w:numId w:val="23"/>
        </w:numPr>
        <w:ind w:left="1775" w:hanging="357"/>
        <w:rPr>
          <w:b/>
          <w:color w:val="800080"/>
          <w:sz w:val="24"/>
          <w:szCs w:val="24"/>
        </w:rPr>
      </w:pPr>
      <w:hyperlink w:anchor="Medizinprodukte_Eichpflicht_Allgemeines" w:history="1">
        <w:r w:rsidR="006D2970" w:rsidRPr="00346114">
          <w:rPr>
            <w:rStyle w:val="Hyperlink"/>
            <w:b/>
            <w:sz w:val="24"/>
            <w:szCs w:val="24"/>
          </w:rPr>
          <w:t>Allgemeines</w:t>
        </w:r>
      </w:hyperlink>
    </w:p>
    <w:p w14:paraId="3971DD77" w14:textId="7AD3986D" w:rsidR="006D2970" w:rsidRPr="00346114" w:rsidRDefault="000542F0" w:rsidP="00A2520E">
      <w:pPr>
        <w:numPr>
          <w:ilvl w:val="0"/>
          <w:numId w:val="23"/>
        </w:numPr>
        <w:ind w:left="1775" w:hanging="357"/>
        <w:rPr>
          <w:b/>
          <w:color w:val="800080"/>
          <w:sz w:val="24"/>
          <w:szCs w:val="24"/>
        </w:rPr>
      </w:pPr>
      <w:hyperlink w:anchor="Medizinprodukte_Eichpflicht_Waagen" w:history="1">
        <w:r w:rsidR="003047FF" w:rsidRPr="00346114">
          <w:rPr>
            <w:rStyle w:val="Hyperlink"/>
            <w:b/>
            <w:sz w:val="24"/>
            <w:szCs w:val="24"/>
          </w:rPr>
          <w:t>Nichtselbsttätige Waagen zur Bestimmung der Masse</w:t>
        </w:r>
      </w:hyperlink>
    </w:p>
    <w:p w14:paraId="6049E842" w14:textId="77777777" w:rsidR="003047FF" w:rsidRPr="00346114" w:rsidRDefault="000542F0" w:rsidP="00A2520E">
      <w:pPr>
        <w:numPr>
          <w:ilvl w:val="0"/>
          <w:numId w:val="23"/>
        </w:numPr>
        <w:ind w:left="1775" w:hanging="357"/>
        <w:rPr>
          <w:b/>
          <w:color w:val="800080"/>
          <w:sz w:val="24"/>
          <w:szCs w:val="24"/>
        </w:rPr>
      </w:pPr>
      <w:hyperlink w:anchor="Medizinprodukte_Eichpflicht_Messfunktion" w:history="1">
        <w:r w:rsidR="003047FF" w:rsidRPr="00346114">
          <w:rPr>
            <w:rStyle w:val="Hyperlink"/>
            <w:b/>
            <w:sz w:val="24"/>
            <w:szCs w:val="24"/>
          </w:rPr>
          <w:t>Medizinprodukte mit Messfunktion</w:t>
        </w:r>
      </w:hyperlink>
    </w:p>
    <w:p w14:paraId="0E601781" w14:textId="77777777" w:rsidR="007A0B61" w:rsidRPr="00346114" w:rsidRDefault="000542F0" w:rsidP="00A2520E">
      <w:pPr>
        <w:numPr>
          <w:ilvl w:val="0"/>
          <w:numId w:val="23"/>
        </w:numPr>
        <w:ind w:left="1775" w:hanging="357"/>
        <w:rPr>
          <w:b/>
          <w:color w:val="800080"/>
          <w:sz w:val="24"/>
          <w:szCs w:val="24"/>
        </w:rPr>
      </w:pPr>
      <w:hyperlink w:anchor="Medizinprodukte_Eichpflicht_Zuständigkei" w:history="1">
        <w:r w:rsidR="007A0B61" w:rsidRPr="00346114">
          <w:rPr>
            <w:rStyle w:val="Hyperlink"/>
            <w:b/>
            <w:sz w:val="24"/>
            <w:szCs w:val="24"/>
          </w:rPr>
          <w:t>Zuständigkeit</w:t>
        </w:r>
      </w:hyperlink>
    </w:p>
    <w:p w14:paraId="17725614" w14:textId="77777777" w:rsidR="00A82758" w:rsidRPr="00346114" w:rsidRDefault="000542F0" w:rsidP="00A2520E">
      <w:pPr>
        <w:numPr>
          <w:ilvl w:val="0"/>
          <w:numId w:val="23"/>
        </w:numPr>
        <w:ind w:left="1775" w:hanging="357"/>
        <w:rPr>
          <w:b/>
          <w:color w:val="800080"/>
          <w:sz w:val="24"/>
          <w:szCs w:val="24"/>
        </w:rPr>
      </w:pPr>
      <w:hyperlink w:anchor="Medizinprodukte_Eichpflicht_OWi" w:history="1">
        <w:r w:rsidR="00A82758" w:rsidRPr="00346114">
          <w:rPr>
            <w:rStyle w:val="Hyperlink"/>
            <w:b/>
            <w:sz w:val="24"/>
            <w:szCs w:val="24"/>
          </w:rPr>
          <w:t>Ordnungswidrigkeit</w:t>
        </w:r>
      </w:hyperlink>
    </w:p>
    <w:p w14:paraId="185D092C" w14:textId="77777777" w:rsidR="00A82758" w:rsidRPr="00346114" w:rsidRDefault="000542F0" w:rsidP="00A2520E">
      <w:pPr>
        <w:numPr>
          <w:ilvl w:val="0"/>
          <w:numId w:val="23"/>
        </w:numPr>
        <w:ind w:left="1775" w:hanging="357"/>
        <w:rPr>
          <w:b/>
          <w:color w:val="800080"/>
          <w:sz w:val="24"/>
          <w:szCs w:val="24"/>
        </w:rPr>
      </w:pPr>
      <w:hyperlink w:anchor="Medizinprodukte_Eichpflicht_Kosten" w:history="1">
        <w:r w:rsidR="00F73E35" w:rsidRPr="00346114">
          <w:rPr>
            <w:rStyle w:val="Hyperlink"/>
            <w:b/>
            <w:sz w:val="24"/>
            <w:szCs w:val="24"/>
          </w:rPr>
          <w:t>Kosten der Eichung</w:t>
        </w:r>
      </w:hyperlink>
    </w:p>
    <w:p w14:paraId="73DA8169" w14:textId="79DEFE6D" w:rsidR="00D46DF4" w:rsidRPr="00346114" w:rsidRDefault="00D46DF4">
      <w:pPr>
        <w:rPr>
          <w:color w:val="800080"/>
        </w:rPr>
      </w:pPr>
    </w:p>
    <w:p w14:paraId="20A38E1C" w14:textId="5C240921" w:rsidR="006B0F2C" w:rsidRPr="00346114" w:rsidRDefault="002B6EBE" w:rsidP="00F50898">
      <w:pPr>
        <w:rPr>
          <w:b/>
          <w:color w:val="800080"/>
          <w:sz w:val="24"/>
          <w:szCs w:val="24"/>
        </w:rPr>
      </w:pPr>
      <w:r w:rsidRPr="00346114">
        <w:rPr>
          <w:b/>
          <w:color w:val="800080"/>
          <w:sz w:val="24"/>
          <w:szCs w:val="24"/>
        </w:rPr>
        <w:t>9</w:t>
      </w:r>
      <w:r w:rsidR="00D46DF4" w:rsidRPr="00346114">
        <w:rPr>
          <w:b/>
          <w:color w:val="800080"/>
          <w:sz w:val="24"/>
          <w:szCs w:val="24"/>
        </w:rPr>
        <w:t>.</w:t>
      </w:r>
      <w:r w:rsidR="00F50898" w:rsidRPr="00346114">
        <w:rPr>
          <w:b/>
          <w:color w:val="800080"/>
          <w:sz w:val="24"/>
          <w:szCs w:val="24"/>
        </w:rPr>
        <w:tab/>
      </w:r>
      <w:r w:rsidR="00F50898" w:rsidRPr="00346114">
        <w:rPr>
          <w:b/>
          <w:color w:val="800080"/>
          <w:sz w:val="24"/>
          <w:szCs w:val="24"/>
        </w:rPr>
        <w:tab/>
      </w:r>
      <w:hyperlink w:anchor="sicherheitstechnische_Kontrollen" w:history="1">
        <w:r w:rsidR="002D23BA" w:rsidRPr="00346114">
          <w:rPr>
            <w:rStyle w:val="Hyperlink"/>
            <w:b/>
            <w:sz w:val="24"/>
            <w:szCs w:val="24"/>
          </w:rPr>
          <w:t>Sicherheitstechnische Kontrolle von Medizinprodukten</w:t>
        </w:r>
      </w:hyperlink>
    </w:p>
    <w:p w14:paraId="3D8F907A" w14:textId="77777777" w:rsidR="00F50898" w:rsidRPr="00346114" w:rsidRDefault="00F50898" w:rsidP="00F50898">
      <w:pPr>
        <w:rPr>
          <w:bCs/>
          <w:color w:val="800080"/>
        </w:rPr>
      </w:pPr>
    </w:p>
    <w:p w14:paraId="47A67D06" w14:textId="4297F9F1" w:rsidR="00F50898" w:rsidRPr="00346114" w:rsidRDefault="00860171" w:rsidP="00B5605F">
      <w:pPr>
        <w:rPr>
          <w:b/>
          <w:color w:val="800080"/>
          <w:sz w:val="24"/>
          <w:szCs w:val="24"/>
        </w:rPr>
      </w:pPr>
      <w:r w:rsidRPr="00346114">
        <w:rPr>
          <w:b/>
          <w:color w:val="800080"/>
          <w:sz w:val="24"/>
          <w:szCs w:val="24"/>
        </w:rPr>
        <w:t>1</w:t>
      </w:r>
      <w:r w:rsidR="002B6EBE" w:rsidRPr="00346114">
        <w:rPr>
          <w:b/>
          <w:color w:val="800080"/>
          <w:sz w:val="24"/>
          <w:szCs w:val="24"/>
        </w:rPr>
        <w:t>0</w:t>
      </w:r>
      <w:r w:rsidR="00B5605F" w:rsidRPr="00346114">
        <w:rPr>
          <w:b/>
          <w:color w:val="800080"/>
          <w:sz w:val="24"/>
          <w:szCs w:val="24"/>
        </w:rPr>
        <w:t>.</w:t>
      </w:r>
      <w:r w:rsidR="00B5605F" w:rsidRPr="00346114">
        <w:rPr>
          <w:b/>
          <w:color w:val="800080"/>
          <w:sz w:val="24"/>
          <w:szCs w:val="24"/>
        </w:rPr>
        <w:tab/>
      </w:r>
      <w:r w:rsidR="00B5605F" w:rsidRPr="00346114">
        <w:rPr>
          <w:b/>
          <w:color w:val="800080"/>
          <w:sz w:val="24"/>
          <w:szCs w:val="24"/>
        </w:rPr>
        <w:tab/>
      </w:r>
      <w:hyperlink w:anchor="Arzneimittel" w:history="1">
        <w:r w:rsidR="00F50898" w:rsidRPr="00346114">
          <w:rPr>
            <w:rStyle w:val="Hyperlink"/>
            <w:b/>
            <w:sz w:val="24"/>
            <w:szCs w:val="24"/>
          </w:rPr>
          <w:t>Arzneimittel</w:t>
        </w:r>
      </w:hyperlink>
    </w:p>
    <w:p w14:paraId="59172DD0" w14:textId="77777777" w:rsidR="00D46DF4" w:rsidRPr="00346114" w:rsidRDefault="00D46DF4" w:rsidP="00476A03">
      <w:pPr>
        <w:rPr>
          <w:bCs/>
          <w:color w:val="800080"/>
        </w:rPr>
      </w:pPr>
    </w:p>
    <w:p w14:paraId="69456E36" w14:textId="77777777" w:rsidR="00BC769A" w:rsidRPr="00B85A9F" w:rsidRDefault="00BC769A" w:rsidP="00476A03">
      <w:pPr>
        <w:rPr>
          <w:bCs/>
        </w:rPr>
      </w:pPr>
    </w:p>
    <w:p w14:paraId="27A1EBCE" w14:textId="77777777" w:rsidR="0041587E" w:rsidRPr="00B85A9F" w:rsidRDefault="0041587E">
      <w:pPr>
        <w:rPr>
          <w:bCs/>
        </w:rPr>
        <w:sectPr w:rsidR="0041587E" w:rsidRPr="00B85A9F" w:rsidSect="00BE6421">
          <w:headerReference w:type="even" r:id="rId12"/>
          <w:headerReference w:type="default" r:id="rId13"/>
          <w:footerReference w:type="even" r:id="rId14"/>
          <w:footerReference w:type="default" r:id="rId15"/>
          <w:headerReference w:type="first" r:id="rId16"/>
          <w:pgSz w:w="11907" w:h="16840" w:code="9"/>
          <w:pgMar w:top="1418" w:right="1418" w:bottom="1021" w:left="1418" w:header="720" w:footer="720" w:gutter="0"/>
          <w:cols w:space="720"/>
        </w:sectPr>
      </w:pPr>
    </w:p>
    <w:p w14:paraId="09DFFDAE" w14:textId="77777777" w:rsidR="006821A5" w:rsidRPr="000E52CF" w:rsidRDefault="006821A5">
      <w:pPr>
        <w:rPr>
          <w:bCs/>
        </w:rPr>
      </w:pPr>
    </w:p>
    <w:tbl>
      <w:tblPr>
        <w:tblW w:w="9156" w:type="dxa"/>
        <w:tblLayout w:type="fixed"/>
        <w:tblCellMar>
          <w:left w:w="70" w:type="dxa"/>
          <w:right w:w="70" w:type="dxa"/>
        </w:tblCellMar>
        <w:tblLook w:val="0000" w:firstRow="0" w:lastRow="0" w:firstColumn="0" w:lastColumn="0" w:noHBand="0" w:noVBand="0"/>
      </w:tblPr>
      <w:tblGrid>
        <w:gridCol w:w="8253"/>
        <w:gridCol w:w="903"/>
      </w:tblGrid>
      <w:tr w:rsidR="000E52CF" w:rsidRPr="000E52CF" w14:paraId="646E08CF" w14:textId="77777777" w:rsidTr="000E52CF">
        <w:trPr>
          <w:cantSplit/>
        </w:trPr>
        <w:tc>
          <w:tcPr>
            <w:tcW w:w="8253" w:type="dxa"/>
            <w:tcBorders>
              <w:top w:val="single" w:sz="6" w:space="0" w:color="auto"/>
              <w:left w:val="single" w:sz="6" w:space="0" w:color="auto"/>
              <w:bottom w:val="single" w:sz="6" w:space="0" w:color="auto"/>
              <w:right w:val="single" w:sz="6" w:space="0" w:color="auto"/>
            </w:tcBorders>
            <w:shd w:val="pct15" w:color="auto" w:fill="FFFFFF"/>
          </w:tcPr>
          <w:p w14:paraId="2A27BCE9" w14:textId="77777777" w:rsidR="006821A5" w:rsidRPr="000E52CF" w:rsidRDefault="006821A5">
            <w:pPr>
              <w:rPr>
                <w:bCs/>
              </w:rPr>
            </w:pPr>
            <w:bookmarkStart w:id="2" w:name="Kapitel_III_Zsfsg"/>
            <w:bookmarkEnd w:id="2"/>
            <w:r w:rsidRPr="000E52CF">
              <w:br w:type="page"/>
            </w:r>
            <w:r w:rsidRPr="000E52CF">
              <w:rPr>
                <w:b/>
                <w:sz w:val="26"/>
              </w:rPr>
              <w:br w:type="page"/>
            </w:r>
            <w:bookmarkStart w:id="3" w:name="Kapitel_18_2"/>
            <w:bookmarkStart w:id="4" w:name="Kapitel_IV_Inhalte"/>
            <w:bookmarkStart w:id="5" w:name="Kapitel_2"/>
            <w:bookmarkEnd w:id="3"/>
            <w:bookmarkEnd w:id="4"/>
            <w:bookmarkEnd w:id="5"/>
          </w:p>
          <w:p w14:paraId="7C909723" w14:textId="5EB0A00C" w:rsidR="0034306E" w:rsidRPr="000E52CF" w:rsidRDefault="0034306E">
            <w:pPr>
              <w:jc w:val="center"/>
              <w:rPr>
                <w:b/>
                <w:sz w:val="40"/>
              </w:rPr>
            </w:pPr>
            <w:r w:rsidRPr="000E52CF">
              <w:rPr>
                <w:b/>
                <w:sz w:val="40"/>
              </w:rPr>
              <w:t xml:space="preserve">Gesetzliche Vorgaben zu </w:t>
            </w:r>
            <w:r w:rsidR="000E52CF" w:rsidRPr="000E52CF">
              <w:rPr>
                <w:b/>
                <w:sz w:val="40"/>
              </w:rPr>
              <w:br/>
            </w:r>
            <w:r w:rsidRPr="000E52CF">
              <w:rPr>
                <w:b/>
                <w:sz w:val="40"/>
              </w:rPr>
              <w:t>Medizinprodukten</w:t>
            </w:r>
          </w:p>
          <w:p w14:paraId="52030709" w14:textId="77777777" w:rsidR="006821A5" w:rsidRPr="000E52CF" w:rsidRDefault="006821A5"/>
        </w:tc>
        <w:tc>
          <w:tcPr>
            <w:tcW w:w="903" w:type="dxa"/>
            <w:tcBorders>
              <w:top w:val="single" w:sz="6" w:space="0" w:color="auto"/>
              <w:left w:val="single" w:sz="6" w:space="0" w:color="auto"/>
              <w:bottom w:val="single" w:sz="6" w:space="0" w:color="auto"/>
              <w:right w:val="single" w:sz="6" w:space="0" w:color="auto"/>
            </w:tcBorders>
            <w:shd w:val="pct20" w:color="auto" w:fill="FFFFFF"/>
            <w:vAlign w:val="center"/>
          </w:tcPr>
          <w:p w14:paraId="5931BEB5" w14:textId="5DFA6F60" w:rsidR="006821A5" w:rsidRPr="000E52CF" w:rsidRDefault="00B80EFB" w:rsidP="00EA6FCB">
            <w:pPr>
              <w:jc w:val="center"/>
              <w:rPr>
                <w:b/>
                <w:sz w:val="30"/>
                <w:szCs w:val="30"/>
              </w:rPr>
            </w:pPr>
            <w:r>
              <w:rPr>
                <w:b/>
                <w:sz w:val="30"/>
                <w:szCs w:val="30"/>
              </w:rPr>
              <w:t>1</w:t>
            </w:r>
            <w:r w:rsidR="00EA6FCB" w:rsidRPr="000E52CF">
              <w:rPr>
                <w:b/>
                <w:sz w:val="30"/>
                <w:szCs w:val="30"/>
              </w:rPr>
              <w:t>.</w:t>
            </w:r>
          </w:p>
        </w:tc>
      </w:tr>
    </w:tbl>
    <w:p w14:paraId="6C54CBFB" w14:textId="77777777" w:rsidR="006821A5" w:rsidRPr="000E52CF" w:rsidRDefault="006821A5"/>
    <w:p w14:paraId="0C2253C6" w14:textId="77777777" w:rsidR="006821A5" w:rsidRPr="000E52CF" w:rsidRDefault="006821A5"/>
    <w:p w14:paraId="1BF48283" w14:textId="77777777" w:rsidR="006821A5" w:rsidRPr="00B85A9F" w:rsidRDefault="006821A5">
      <w:pPr>
        <w:rPr>
          <w:b/>
          <w:sz w:val="24"/>
          <w:szCs w:val="24"/>
        </w:rPr>
      </w:pPr>
      <w:bookmarkStart w:id="6" w:name="Kapitel_18_2_Geltungsbereich"/>
      <w:bookmarkEnd w:id="6"/>
      <w:r w:rsidRPr="00B85A9F">
        <w:rPr>
          <w:b/>
          <w:sz w:val="24"/>
          <w:szCs w:val="24"/>
        </w:rPr>
        <w:t xml:space="preserve">Geltungsbereich </w:t>
      </w:r>
      <w:r w:rsidR="00003373" w:rsidRPr="00B85A9F">
        <w:rPr>
          <w:b/>
          <w:sz w:val="24"/>
          <w:szCs w:val="24"/>
        </w:rPr>
        <w:t xml:space="preserve">und Inhalt </w:t>
      </w:r>
      <w:r w:rsidRPr="00B85A9F">
        <w:rPr>
          <w:b/>
          <w:sz w:val="24"/>
          <w:szCs w:val="24"/>
        </w:rPr>
        <w:t>von Vorschriften</w:t>
      </w:r>
    </w:p>
    <w:p w14:paraId="0E3F9C2E" w14:textId="77777777" w:rsidR="006821A5" w:rsidRPr="000E52CF" w:rsidRDefault="006821A5"/>
    <w:p w14:paraId="39575A37" w14:textId="4644F375" w:rsidR="006821A5" w:rsidRPr="000E52CF" w:rsidRDefault="0034306E">
      <w:pPr>
        <w:rPr>
          <w:b/>
          <w:i/>
        </w:rPr>
      </w:pPr>
      <w:bookmarkStart w:id="7" w:name="Kapitel_18_2_Geltungsbereich_MPG"/>
      <w:bookmarkStart w:id="8" w:name="Kapitel_2_EUMDR"/>
      <w:bookmarkEnd w:id="7"/>
      <w:bookmarkEnd w:id="8"/>
      <w:r w:rsidRPr="000E52CF">
        <w:rPr>
          <w:b/>
        </w:rPr>
        <w:t xml:space="preserve">Ersatz des Medizinproduktegesetzes </w:t>
      </w:r>
      <w:r w:rsidR="000E52CF" w:rsidRPr="000E52CF">
        <w:rPr>
          <w:b/>
        </w:rPr>
        <w:t xml:space="preserve">(MPG) </w:t>
      </w:r>
      <w:r w:rsidRPr="000E52CF">
        <w:rPr>
          <w:b/>
        </w:rPr>
        <w:t xml:space="preserve">durch </w:t>
      </w:r>
      <w:r w:rsidR="000E52CF" w:rsidRPr="000E52CF">
        <w:rPr>
          <w:b/>
        </w:rPr>
        <w:t>die Europäische Medizinprodukteverordnung 2017/745 (EU-MDR)</w:t>
      </w:r>
    </w:p>
    <w:p w14:paraId="672CD116" w14:textId="60806507" w:rsidR="006821A5" w:rsidRPr="000E52CF" w:rsidRDefault="006821A5">
      <w:pPr>
        <w:pStyle w:val="Funotentext"/>
        <w:rPr>
          <w:rFonts w:ascii="Arial" w:hAnsi="Arial"/>
        </w:rPr>
      </w:pPr>
    </w:p>
    <w:p w14:paraId="3D5E226B" w14:textId="19B51D6C" w:rsidR="00023D7A" w:rsidRPr="000E52CF" w:rsidRDefault="000542F0" w:rsidP="00B26E6E">
      <w:pPr>
        <w:jc w:val="both"/>
        <w:rPr>
          <w:b/>
        </w:rPr>
      </w:pPr>
      <w:hyperlink r:id="rId17" w:history="1">
        <w:r w:rsidR="00023D7A" w:rsidRPr="002B6CBC">
          <w:rPr>
            <w:rStyle w:val="Hyperlink"/>
            <w:b/>
          </w:rPr>
          <w:t>EU-MDR</w:t>
        </w:r>
      </w:hyperlink>
      <w:r w:rsidR="00023D7A" w:rsidRPr="000E52CF">
        <w:rPr>
          <w:b/>
        </w:rPr>
        <w:t xml:space="preserve"> und </w:t>
      </w:r>
      <w:hyperlink r:id="rId18" w:history="1">
        <w:r w:rsidR="00023D7A" w:rsidRPr="002B6CBC">
          <w:rPr>
            <w:rStyle w:val="Hyperlink"/>
            <w:b/>
          </w:rPr>
          <w:t>MPDG</w:t>
        </w:r>
      </w:hyperlink>
    </w:p>
    <w:p w14:paraId="5F5B2C26" w14:textId="103E9D73" w:rsidR="00B26E6E" w:rsidRPr="000E52CF" w:rsidRDefault="0034306E" w:rsidP="00B26E6E">
      <w:pPr>
        <w:jc w:val="both"/>
        <w:rPr>
          <w:strike/>
        </w:rPr>
      </w:pPr>
      <w:r w:rsidRPr="000E52CF">
        <w:t xml:space="preserve">Das Medizinproduktegesetz (MPG) regelte bislang die Umsetzung der EU-Richtlinien 90/385/EWG „zur Angleichung der Rechtsvorschriften der Mitgliedsstaaten über aktive implantierbare medizinische Geräte" </w:t>
      </w:r>
      <w:r w:rsidR="004F7DCC" w:rsidRPr="000E52CF">
        <w:t xml:space="preserve">(AIMDD) </w:t>
      </w:r>
      <w:r w:rsidRPr="000E52CF">
        <w:t xml:space="preserve">und 93/42/EWG „über Medizinprodukte" </w:t>
      </w:r>
      <w:r w:rsidR="004F7DCC" w:rsidRPr="000E52CF">
        <w:t xml:space="preserve">(MDD) </w:t>
      </w:r>
      <w:r w:rsidRPr="000E52CF">
        <w:t>und war seit dem 01.01.1995 in Kraft, unterlag aber mehreren Änderungen</w:t>
      </w:r>
      <w:r w:rsidR="00E25F60" w:rsidRPr="000E52CF">
        <w:t>.</w:t>
      </w:r>
    </w:p>
    <w:p w14:paraId="47B9A05F" w14:textId="77777777" w:rsidR="006821A5" w:rsidRPr="000E52CF" w:rsidRDefault="006821A5">
      <w:pPr>
        <w:jc w:val="both"/>
        <w:rPr>
          <w:strike/>
        </w:rPr>
      </w:pPr>
    </w:p>
    <w:p w14:paraId="374A2BF0" w14:textId="7A7C8FAA" w:rsidR="0034306E" w:rsidRPr="000E52CF" w:rsidRDefault="0034306E">
      <w:pPr>
        <w:jc w:val="both"/>
      </w:pPr>
      <w:r w:rsidRPr="000E52CF">
        <w:t xml:space="preserve">Die </w:t>
      </w:r>
      <w:bookmarkStart w:id="9" w:name="_Hlk78885066"/>
      <w:r w:rsidRPr="000E52CF">
        <w:t xml:space="preserve">Europäische Medizinprodukteverordnung 2017/745 (EU-MDR) </w:t>
      </w:r>
      <w:bookmarkEnd w:id="9"/>
      <w:r w:rsidRPr="000E52CF">
        <w:t>vom 5. April 2017 ist ab dem 26. Mai 2021 verpflichtend anzuwenden und ersetzt die oben genannten Richtlinien. Die EU-MDR gilt unmittelbar in Deutschland. Lediglich die konkrete Ausführung der V</w:t>
      </w:r>
      <w:r w:rsidR="000E52CF">
        <w:t>e</w:t>
      </w:r>
      <w:r w:rsidRPr="000E52CF">
        <w:t>rordnung wurde über das Medizinprodukterecht-Durchführungsgesetz (MPDG) festgelegt, das</w:t>
      </w:r>
      <w:r w:rsidR="000E52CF">
        <w:t>s</w:t>
      </w:r>
      <w:r w:rsidRPr="000E52CF">
        <w:t xml:space="preserve"> das Medizinproduktegesetz ab</w:t>
      </w:r>
      <w:r w:rsidR="005549D5">
        <w:t>gelöst hat.</w:t>
      </w:r>
    </w:p>
    <w:p w14:paraId="33845E58" w14:textId="77777777" w:rsidR="007130EB" w:rsidRPr="000E52CF" w:rsidRDefault="007130EB">
      <w:pPr>
        <w:jc w:val="both"/>
      </w:pPr>
    </w:p>
    <w:p w14:paraId="78242CBC" w14:textId="6F191F61" w:rsidR="00023D7A" w:rsidRPr="000E52CF" w:rsidRDefault="00023D7A">
      <w:pPr>
        <w:jc w:val="both"/>
      </w:pPr>
      <w:r w:rsidRPr="000E52CF">
        <w:t>Ziel der EU-MDR ist der Schutz von Patienten vor fehlerhafte</w:t>
      </w:r>
      <w:r w:rsidR="00E25F60" w:rsidRPr="000E52CF">
        <w:t>n</w:t>
      </w:r>
      <w:r w:rsidRPr="000E52CF">
        <w:t xml:space="preserve"> oder risikobehafteten Medizinprodukten.</w:t>
      </w:r>
    </w:p>
    <w:p w14:paraId="1ED50F2D" w14:textId="3410FE6F" w:rsidR="00023D7A" w:rsidRDefault="00023D7A">
      <w:pPr>
        <w:jc w:val="both"/>
        <w:rPr>
          <w:bCs/>
        </w:rPr>
      </w:pPr>
    </w:p>
    <w:p w14:paraId="0AFDB7AD" w14:textId="77777777" w:rsidR="000E52CF" w:rsidRPr="00B35CE8" w:rsidRDefault="000E52CF">
      <w:pPr>
        <w:jc w:val="both"/>
        <w:rPr>
          <w:bCs/>
        </w:rPr>
      </w:pPr>
    </w:p>
    <w:p w14:paraId="6EB3F3F5" w14:textId="77777777" w:rsidR="00023D7A" w:rsidRPr="00B35CE8" w:rsidRDefault="00023D7A">
      <w:pPr>
        <w:jc w:val="both"/>
        <w:rPr>
          <w:b/>
        </w:rPr>
      </w:pPr>
      <w:r w:rsidRPr="00B35CE8">
        <w:rPr>
          <w:b/>
        </w:rPr>
        <w:t>Anwendungsbereich</w:t>
      </w:r>
    </w:p>
    <w:p w14:paraId="08A2EA34" w14:textId="77777777" w:rsidR="00606B3E" w:rsidRPr="00B35CE8" w:rsidRDefault="00606B3E">
      <w:pPr>
        <w:jc w:val="both"/>
        <w:rPr>
          <w:bCs/>
        </w:rPr>
      </w:pPr>
    </w:p>
    <w:p w14:paraId="6CFF8B74" w14:textId="4C9B40F5" w:rsidR="00606B3E" w:rsidRPr="00B35CE8" w:rsidRDefault="00606B3E" w:rsidP="00606B3E">
      <w:pPr>
        <w:jc w:val="both"/>
        <w:rPr>
          <w:b/>
        </w:rPr>
      </w:pPr>
      <w:r w:rsidRPr="00B35CE8">
        <w:rPr>
          <w:b/>
        </w:rPr>
        <w:t>Definition Medizinprodukt</w:t>
      </w:r>
    </w:p>
    <w:p w14:paraId="2295D4AF" w14:textId="77777777" w:rsidR="00606B3E" w:rsidRPr="00B35CE8" w:rsidRDefault="00606B3E" w:rsidP="00606B3E">
      <w:pPr>
        <w:jc w:val="both"/>
        <w:rPr>
          <w:bCs/>
        </w:rPr>
      </w:pPr>
    </w:p>
    <w:p w14:paraId="690CF4A5" w14:textId="77777777" w:rsidR="00606B3E" w:rsidRPr="00B35CE8" w:rsidRDefault="00606B3E" w:rsidP="00606B3E">
      <w:pPr>
        <w:jc w:val="both"/>
      </w:pPr>
      <w:r w:rsidRPr="00B35CE8">
        <w:t>Laut EU</w:t>
      </w:r>
      <w:r w:rsidR="00E25F60" w:rsidRPr="00B35CE8">
        <w:t>-</w:t>
      </w:r>
      <w:r w:rsidRPr="00B35CE8">
        <w:t>MDR 2017/745 gelten alle Vorrichtungen, Instrumente, Software, Apparate, Geräte, Implantate, Reagenzien, Materialien oder andere Gegenstände, die dazu bestimmt sind, am Menschen für einen der folgenden spezifischen medizinischen Zwecke verwendet zu werden, als Medizinprodukte:</w:t>
      </w:r>
    </w:p>
    <w:p w14:paraId="31124B30" w14:textId="77777777" w:rsidR="00606B3E" w:rsidRPr="00B35CE8" w:rsidRDefault="00606B3E" w:rsidP="00606B3E">
      <w:pPr>
        <w:jc w:val="both"/>
      </w:pPr>
    </w:p>
    <w:p w14:paraId="25DB43D6" w14:textId="77777777" w:rsidR="00606B3E" w:rsidRPr="00B35CE8" w:rsidRDefault="00606B3E" w:rsidP="00B35CE8">
      <w:pPr>
        <w:numPr>
          <w:ilvl w:val="0"/>
          <w:numId w:val="44"/>
        </w:numPr>
        <w:ind w:left="426" w:hanging="426"/>
        <w:jc w:val="both"/>
      </w:pPr>
      <w:r w:rsidRPr="00B35CE8">
        <w:t>Die Diagnose, Vorbeugung, Überwachung, Vorhersage, Prognose, Behandlung oder Linderung einer Krankheit.</w:t>
      </w:r>
    </w:p>
    <w:p w14:paraId="67C62296" w14:textId="77777777" w:rsidR="00606B3E" w:rsidRPr="00B35CE8" w:rsidRDefault="00606B3E" w:rsidP="00B35CE8">
      <w:pPr>
        <w:numPr>
          <w:ilvl w:val="0"/>
          <w:numId w:val="44"/>
        </w:numPr>
        <w:ind w:left="426" w:hanging="426"/>
        <w:jc w:val="both"/>
      </w:pPr>
      <w:r w:rsidRPr="00B35CE8">
        <w:t>Die Diagnose, Überwachung, Behandlung, Linderung oder Kompensation einer Verletzung oder einer Behinderung.</w:t>
      </w:r>
    </w:p>
    <w:p w14:paraId="3729B706" w14:textId="77777777" w:rsidR="00606B3E" w:rsidRPr="00B35CE8" w:rsidRDefault="00606B3E" w:rsidP="00B35CE8">
      <w:pPr>
        <w:numPr>
          <w:ilvl w:val="0"/>
          <w:numId w:val="44"/>
        </w:numPr>
        <w:ind w:left="426" w:hanging="426"/>
        <w:jc w:val="both"/>
      </w:pPr>
      <w:r w:rsidRPr="00B35CE8">
        <w:t>Die Untersuchung, der Ersatz oder die Veränderung der Anatomie oder eines physiologischen oder pathologischen Prozesses oder Zustands.</w:t>
      </w:r>
    </w:p>
    <w:p w14:paraId="565F358C" w14:textId="77777777" w:rsidR="00606B3E" w:rsidRPr="00B35CE8" w:rsidRDefault="00606B3E" w:rsidP="00B35CE8">
      <w:pPr>
        <w:numPr>
          <w:ilvl w:val="0"/>
          <w:numId w:val="44"/>
        </w:numPr>
        <w:ind w:left="426" w:hanging="426"/>
        <w:jc w:val="both"/>
      </w:pPr>
      <w:r w:rsidRPr="00B35CE8">
        <w:t>Die Bereitstellung von Informationen durch In-Vitro-Untersuchungen von aus dem menschlichen Körper stammenden Proben, einschließlich Organ-, Blut- und Gewebespenden.</w:t>
      </w:r>
    </w:p>
    <w:p w14:paraId="1D9629EE" w14:textId="2C702B55" w:rsidR="00606B3E" w:rsidRPr="00B35CE8" w:rsidRDefault="00606B3E" w:rsidP="00B35CE8">
      <w:pPr>
        <w:numPr>
          <w:ilvl w:val="0"/>
          <w:numId w:val="44"/>
        </w:numPr>
        <w:ind w:left="426" w:hanging="426"/>
        <w:jc w:val="both"/>
      </w:pPr>
      <w:r w:rsidRPr="00B35CE8">
        <w:t>Erreicht seine Hauptwirkung nicht durch pharmakologische, immunologische oder metabolische Mittel, kann jedoch durch solche Mittel in seiner Funktion unterstützt werden. Die primäre Zweckbestimmung sollte nicht diese sein, kann aber dadurch unterstützt werden.</w:t>
      </w:r>
    </w:p>
    <w:p w14:paraId="24D362C8" w14:textId="77777777" w:rsidR="00606B3E" w:rsidRPr="00B35CE8" w:rsidRDefault="00606B3E" w:rsidP="00B35CE8">
      <w:pPr>
        <w:numPr>
          <w:ilvl w:val="0"/>
          <w:numId w:val="44"/>
        </w:numPr>
        <w:ind w:left="426" w:hanging="426"/>
        <w:jc w:val="both"/>
      </w:pPr>
      <w:r w:rsidRPr="00B35CE8">
        <w:t>Produkte, die die Konzeption unterstützen oder kontrollieren, und Produkte, die speziell für die Reinigung, Desinfektion oder Sterilisation von Produkten bestimmt sind, gelten ebenfalls als Medizinprodukte.</w:t>
      </w:r>
    </w:p>
    <w:p w14:paraId="5C816BE5" w14:textId="77777777" w:rsidR="00606B3E" w:rsidRPr="00B35CE8" w:rsidRDefault="00606B3E">
      <w:pPr>
        <w:jc w:val="both"/>
      </w:pPr>
    </w:p>
    <w:p w14:paraId="6C1516D7" w14:textId="77777777" w:rsidR="00606B3E" w:rsidRPr="00B35CE8" w:rsidRDefault="00606B3E" w:rsidP="00606B3E">
      <w:pPr>
        <w:jc w:val="both"/>
      </w:pPr>
      <w:r w:rsidRPr="00B35CE8">
        <w:t>Hauptadressat ist die Medizinprodukteindustrie. Aber auch Zahnarztpraxen mit eigenem zahntechnischen Laborbetrieb und der Herstellung von Sonderanfertigungen sind hiervon betroffen, da Zahnärztinnen und Zahnärzte in diesem Bereich als Hersteller unmittelbar in den Anwendungsbereich der EU-MDR fallen.</w:t>
      </w:r>
    </w:p>
    <w:p w14:paraId="001A3078" w14:textId="77777777" w:rsidR="00606B3E" w:rsidRPr="00B35CE8" w:rsidRDefault="00606B3E" w:rsidP="00606B3E">
      <w:pPr>
        <w:jc w:val="both"/>
      </w:pPr>
    </w:p>
    <w:p w14:paraId="07C2108A" w14:textId="56160DEA" w:rsidR="00023D7A" w:rsidRPr="00B35CE8" w:rsidRDefault="00023D7A">
      <w:pPr>
        <w:jc w:val="both"/>
      </w:pPr>
      <w:r w:rsidRPr="00B35CE8">
        <w:t>Die EU-MDR betrifft nicht bereits in Verkehr gebrachte Medizinprodukte, sondern ausschließlich ab der verpflichtenden Anwendung in Verkehr gebrachte Medizinprodukte, so dass bereits vor dem 26.05 2021 begonnene Sonderanfertigung</w:t>
      </w:r>
      <w:r w:rsidR="00B35CE8">
        <w:t>en</w:t>
      </w:r>
      <w:r w:rsidRPr="00B35CE8">
        <w:t xml:space="preserve"> nach den bisher geltenden Vorgaben fertig gestellt werden.</w:t>
      </w:r>
    </w:p>
    <w:p w14:paraId="3B01204D" w14:textId="2720A233" w:rsidR="00620F16" w:rsidRDefault="00620F16">
      <w:pPr>
        <w:jc w:val="both"/>
      </w:pPr>
    </w:p>
    <w:p w14:paraId="29FB505A" w14:textId="091E1262" w:rsidR="00B35CE8" w:rsidRDefault="00B35CE8">
      <w:pPr>
        <w:jc w:val="both"/>
      </w:pPr>
      <w:r>
        <w:br w:type="page"/>
      </w:r>
    </w:p>
    <w:p w14:paraId="09E123F1" w14:textId="77777777" w:rsidR="00B26053" w:rsidRPr="00B26053" w:rsidRDefault="00B26053">
      <w:pPr>
        <w:jc w:val="both"/>
      </w:pPr>
    </w:p>
    <w:p w14:paraId="1B66AAC6" w14:textId="2ED704D5" w:rsidR="00E25F60" w:rsidRPr="0045538B" w:rsidRDefault="00E25F60">
      <w:pPr>
        <w:jc w:val="both"/>
        <w:rPr>
          <w:b/>
          <w:bCs/>
        </w:rPr>
      </w:pPr>
      <w:r w:rsidRPr="0045538B">
        <w:rPr>
          <w:b/>
          <w:bCs/>
        </w:rPr>
        <w:t>Definition Sonderanfertigung</w:t>
      </w:r>
    </w:p>
    <w:p w14:paraId="4CB23EA1" w14:textId="77777777" w:rsidR="00E25F60" w:rsidRPr="0045538B" w:rsidRDefault="00E25F60">
      <w:pPr>
        <w:jc w:val="both"/>
      </w:pPr>
    </w:p>
    <w:p w14:paraId="6D197203" w14:textId="77777777" w:rsidR="00620F16" w:rsidRPr="0045538B" w:rsidRDefault="00620F16">
      <w:pPr>
        <w:jc w:val="both"/>
      </w:pPr>
      <w:r w:rsidRPr="0045538B">
        <w:t>Eine Sonderanfertigung ist ein Medizinprodukt, das nach schriftlicher Verordnung (konkreter Auftrag anhand Schablonen, Modellen oder Abdrücken) nach spezifischen Auslegungsmerkmalen eigens angefertigt wird und zur ausschließlichen Anwendung bei einem namentlich benannten Patienten bestimmt ist.</w:t>
      </w:r>
    </w:p>
    <w:p w14:paraId="0437E0E5" w14:textId="77777777" w:rsidR="00023D7A" w:rsidRPr="0045538B" w:rsidRDefault="00023D7A">
      <w:pPr>
        <w:jc w:val="both"/>
      </w:pPr>
    </w:p>
    <w:p w14:paraId="6EBB51C8" w14:textId="77777777" w:rsidR="00023D7A" w:rsidRPr="0045538B" w:rsidRDefault="00023D7A">
      <w:pPr>
        <w:jc w:val="both"/>
      </w:pPr>
      <w:r w:rsidRPr="0045538B">
        <w:t>In der Zahnarztpraxis hergestellte Sonderanfertigungen sind insbesondere:</w:t>
      </w:r>
    </w:p>
    <w:p w14:paraId="233D6663" w14:textId="77777777" w:rsidR="00023D7A" w:rsidRPr="0045538B" w:rsidRDefault="00023D7A">
      <w:pPr>
        <w:jc w:val="both"/>
      </w:pPr>
    </w:p>
    <w:p w14:paraId="058D99D8" w14:textId="77777777" w:rsidR="00023D7A" w:rsidRPr="0045538B" w:rsidRDefault="00023D7A" w:rsidP="0045538B">
      <w:pPr>
        <w:numPr>
          <w:ilvl w:val="0"/>
          <w:numId w:val="44"/>
        </w:numPr>
        <w:ind w:left="426" w:hanging="426"/>
        <w:jc w:val="both"/>
      </w:pPr>
      <w:r w:rsidRPr="0045538B">
        <w:t>Kronen</w:t>
      </w:r>
    </w:p>
    <w:p w14:paraId="24539796" w14:textId="77777777" w:rsidR="00023D7A" w:rsidRPr="0045538B" w:rsidRDefault="00023D7A" w:rsidP="0045538B">
      <w:pPr>
        <w:numPr>
          <w:ilvl w:val="0"/>
          <w:numId w:val="44"/>
        </w:numPr>
        <w:ind w:left="426" w:hanging="426"/>
        <w:jc w:val="both"/>
      </w:pPr>
      <w:r w:rsidRPr="0045538B">
        <w:t>Festsitzender und herausnehmbarer Zahnersatz</w:t>
      </w:r>
    </w:p>
    <w:p w14:paraId="35EB1E19" w14:textId="77777777" w:rsidR="00023D7A" w:rsidRPr="0045538B" w:rsidRDefault="00023D7A" w:rsidP="0045538B">
      <w:pPr>
        <w:numPr>
          <w:ilvl w:val="0"/>
          <w:numId w:val="44"/>
        </w:numPr>
        <w:ind w:left="426" w:hanging="426"/>
        <w:jc w:val="both"/>
      </w:pPr>
      <w:r w:rsidRPr="0045538B">
        <w:t>Kombinierter Zahnersatz</w:t>
      </w:r>
    </w:p>
    <w:p w14:paraId="17EE7F4C" w14:textId="77777777" w:rsidR="00023D7A" w:rsidRPr="0045538B" w:rsidRDefault="00023D7A" w:rsidP="0045538B">
      <w:pPr>
        <w:numPr>
          <w:ilvl w:val="0"/>
          <w:numId w:val="44"/>
        </w:numPr>
        <w:ind w:left="426" w:hanging="426"/>
        <w:jc w:val="both"/>
      </w:pPr>
      <w:r w:rsidRPr="0045538B">
        <w:t>Kieferorthopädische Geräte (KFO-Spangen)</w:t>
      </w:r>
    </w:p>
    <w:p w14:paraId="339654C3" w14:textId="77777777" w:rsidR="00023D7A" w:rsidRPr="0045538B" w:rsidRDefault="00023D7A" w:rsidP="0045538B">
      <w:pPr>
        <w:numPr>
          <w:ilvl w:val="0"/>
          <w:numId w:val="44"/>
        </w:numPr>
        <w:ind w:left="426" w:hanging="426"/>
        <w:jc w:val="both"/>
      </w:pPr>
      <w:r w:rsidRPr="0045538B">
        <w:t>Schienen</w:t>
      </w:r>
    </w:p>
    <w:p w14:paraId="293E81A0" w14:textId="77777777" w:rsidR="00023D7A" w:rsidRPr="0045538B" w:rsidRDefault="00023D7A" w:rsidP="0045538B">
      <w:pPr>
        <w:numPr>
          <w:ilvl w:val="0"/>
          <w:numId w:val="44"/>
        </w:numPr>
        <w:ind w:left="426" w:hanging="426"/>
        <w:jc w:val="both"/>
      </w:pPr>
      <w:r w:rsidRPr="0045538B">
        <w:t>Epithesen</w:t>
      </w:r>
    </w:p>
    <w:p w14:paraId="5DFFA739" w14:textId="77777777" w:rsidR="00023D7A" w:rsidRPr="0045538B" w:rsidRDefault="00023D7A" w:rsidP="0045538B">
      <w:pPr>
        <w:numPr>
          <w:ilvl w:val="0"/>
          <w:numId w:val="44"/>
        </w:numPr>
        <w:ind w:left="426" w:hanging="426"/>
        <w:jc w:val="both"/>
      </w:pPr>
      <w:r w:rsidRPr="0045538B">
        <w:t>Gegossene Stifte</w:t>
      </w:r>
    </w:p>
    <w:p w14:paraId="33BF1637" w14:textId="0A16E4A3" w:rsidR="00023D7A" w:rsidRPr="0045538B" w:rsidRDefault="00023D7A" w:rsidP="0045538B">
      <w:pPr>
        <w:numPr>
          <w:ilvl w:val="0"/>
          <w:numId w:val="44"/>
        </w:numPr>
        <w:ind w:left="426" w:hanging="426"/>
        <w:jc w:val="both"/>
      </w:pPr>
      <w:r w:rsidRPr="0045538B">
        <w:t>CAD-/CAM-gefertigte Produkte (z.</w:t>
      </w:r>
      <w:r w:rsidR="0045538B">
        <w:t xml:space="preserve"> </w:t>
      </w:r>
      <w:r w:rsidRPr="0045538B">
        <w:t>B. Cerec-Verfahren)</w:t>
      </w:r>
    </w:p>
    <w:p w14:paraId="44C41405" w14:textId="77777777" w:rsidR="00620F16" w:rsidRPr="0045538B" w:rsidRDefault="00620F16" w:rsidP="00606B3E">
      <w:pPr>
        <w:jc w:val="both"/>
      </w:pPr>
    </w:p>
    <w:p w14:paraId="3140EE11" w14:textId="4717EA7E" w:rsidR="00606B3E" w:rsidRPr="0045538B" w:rsidRDefault="00606B3E" w:rsidP="00606B3E">
      <w:pPr>
        <w:jc w:val="both"/>
      </w:pPr>
      <w:r w:rsidRPr="0045538B">
        <w:t xml:space="preserve">Keine Sonderanfertigungen </w:t>
      </w:r>
      <w:r w:rsidR="0045538B">
        <w:t>-</w:t>
      </w:r>
      <w:r w:rsidRPr="0045538B">
        <w:t xml:space="preserve"> und damit nicht Regelungsgegenstand der EU-MDR sind damit:</w:t>
      </w:r>
    </w:p>
    <w:p w14:paraId="22F9CB62" w14:textId="77777777" w:rsidR="00606B3E" w:rsidRPr="0045538B" w:rsidRDefault="00606B3E" w:rsidP="00606B3E">
      <w:pPr>
        <w:jc w:val="both"/>
      </w:pPr>
    </w:p>
    <w:p w14:paraId="63FC33D5" w14:textId="339584DD" w:rsidR="00606B3E" w:rsidRPr="0045538B" w:rsidRDefault="00606B3E" w:rsidP="0045538B">
      <w:pPr>
        <w:numPr>
          <w:ilvl w:val="0"/>
          <w:numId w:val="44"/>
        </w:numPr>
        <w:ind w:left="426" w:hanging="426"/>
        <w:jc w:val="both"/>
      </w:pPr>
      <w:r w:rsidRPr="0045538B">
        <w:t>Das Anpassen festsitzender kieferorthopädischer Geräte (</w:t>
      </w:r>
      <w:r w:rsidR="0045538B">
        <w:t xml:space="preserve">z. B. </w:t>
      </w:r>
      <w:r w:rsidRPr="0045538B">
        <w:t>Invisalign, Multiband/Multibracket)</w:t>
      </w:r>
    </w:p>
    <w:p w14:paraId="5D5D6C49" w14:textId="518C6066" w:rsidR="00606B3E" w:rsidRPr="0045538B" w:rsidRDefault="00606B3E" w:rsidP="0045538B">
      <w:pPr>
        <w:numPr>
          <w:ilvl w:val="0"/>
          <w:numId w:val="44"/>
        </w:numPr>
        <w:ind w:left="426" w:hanging="426"/>
        <w:jc w:val="both"/>
      </w:pPr>
      <w:r w:rsidRPr="0045538B">
        <w:t xml:space="preserve">Provisorien (gemäß Zweckbestimmung und Tragedauer des Patienten von </w:t>
      </w:r>
      <w:r w:rsidR="00335ED8">
        <w:rPr>
          <w:rFonts w:cs="Arial"/>
        </w:rPr>
        <w:t>≤</w:t>
      </w:r>
      <w:r w:rsidRPr="0045538B">
        <w:t xml:space="preserve"> 30 Tage</w:t>
      </w:r>
      <w:r w:rsidR="00335ED8">
        <w:t>)</w:t>
      </w:r>
    </w:p>
    <w:p w14:paraId="64101AAA" w14:textId="77777777" w:rsidR="00606B3E" w:rsidRPr="0045538B" w:rsidRDefault="00606B3E" w:rsidP="0045538B">
      <w:pPr>
        <w:numPr>
          <w:ilvl w:val="0"/>
          <w:numId w:val="44"/>
        </w:numPr>
        <w:ind w:left="426" w:hanging="426"/>
        <w:jc w:val="both"/>
      </w:pPr>
      <w:r w:rsidRPr="0045538B">
        <w:t>Reparaturen</w:t>
      </w:r>
    </w:p>
    <w:p w14:paraId="58DBC60C" w14:textId="77777777" w:rsidR="00606B3E" w:rsidRPr="0045538B" w:rsidRDefault="00606B3E" w:rsidP="0045538B">
      <w:pPr>
        <w:numPr>
          <w:ilvl w:val="0"/>
          <w:numId w:val="44"/>
        </w:numPr>
        <w:ind w:left="426" w:hanging="426"/>
        <w:jc w:val="both"/>
      </w:pPr>
      <w:r w:rsidRPr="0045538B">
        <w:t>Unterfütterungen</w:t>
      </w:r>
    </w:p>
    <w:p w14:paraId="02498F7B" w14:textId="77777777" w:rsidR="00606B3E" w:rsidRPr="0045538B" w:rsidRDefault="00606B3E" w:rsidP="0045538B">
      <w:pPr>
        <w:numPr>
          <w:ilvl w:val="0"/>
          <w:numId w:val="44"/>
        </w:numPr>
        <w:ind w:left="426" w:hanging="426"/>
        <w:jc w:val="both"/>
      </w:pPr>
      <w:r w:rsidRPr="0045538B">
        <w:t>Erweiterungen, da diese Produkte nicht erstmalig in Verkehr gebracht werden</w:t>
      </w:r>
    </w:p>
    <w:p w14:paraId="5B122258" w14:textId="77777777" w:rsidR="00606B3E" w:rsidRPr="0045538B" w:rsidRDefault="00606B3E" w:rsidP="0045538B">
      <w:pPr>
        <w:numPr>
          <w:ilvl w:val="0"/>
          <w:numId w:val="44"/>
        </w:numPr>
        <w:ind w:left="426" w:hanging="426"/>
        <w:jc w:val="both"/>
      </w:pPr>
      <w:r w:rsidRPr="0045538B">
        <w:t>Modelle</w:t>
      </w:r>
    </w:p>
    <w:p w14:paraId="61BC80CE" w14:textId="77777777" w:rsidR="00606B3E" w:rsidRPr="0045538B" w:rsidRDefault="00606B3E" w:rsidP="0045538B">
      <w:pPr>
        <w:numPr>
          <w:ilvl w:val="0"/>
          <w:numId w:val="44"/>
        </w:numPr>
        <w:ind w:left="426" w:hanging="426"/>
        <w:jc w:val="both"/>
      </w:pPr>
      <w:r w:rsidRPr="0045538B">
        <w:t>Bissnahmen</w:t>
      </w:r>
    </w:p>
    <w:p w14:paraId="17A652D4" w14:textId="752F5324" w:rsidR="00606B3E" w:rsidRPr="0045538B" w:rsidRDefault="00606B3E" w:rsidP="0045538B">
      <w:pPr>
        <w:numPr>
          <w:ilvl w:val="0"/>
          <w:numId w:val="44"/>
        </w:numPr>
        <w:ind w:left="426" w:hanging="426"/>
        <w:jc w:val="both"/>
      </w:pPr>
      <w:r w:rsidRPr="0045538B">
        <w:t>Individuelle Abformlöffel u.</w:t>
      </w:r>
      <w:r w:rsidR="0045538B">
        <w:t xml:space="preserve"> </w:t>
      </w:r>
      <w:r w:rsidRPr="0045538B">
        <w:t>ä. (Bestandteile des Herstellungsprozesses)</w:t>
      </w:r>
    </w:p>
    <w:p w14:paraId="62C44962" w14:textId="77777777" w:rsidR="00606B3E" w:rsidRPr="0045538B" w:rsidRDefault="00606B3E" w:rsidP="0045538B">
      <w:pPr>
        <w:numPr>
          <w:ilvl w:val="0"/>
          <w:numId w:val="44"/>
        </w:numPr>
        <w:ind w:left="426" w:hanging="426"/>
        <w:jc w:val="both"/>
      </w:pPr>
      <w:r w:rsidRPr="0045538B">
        <w:t>Am Patienten hergestellte temporäre Kronen/Brücken</w:t>
      </w:r>
    </w:p>
    <w:p w14:paraId="1F40218D" w14:textId="2B4DE63B" w:rsidR="00023D7A" w:rsidRDefault="00023D7A" w:rsidP="0045538B">
      <w:pPr>
        <w:jc w:val="both"/>
      </w:pPr>
    </w:p>
    <w:p w14:paraId="0C786138" w14:textId="77777777" w:rsidR="0066029F" w:rsidRPr="008F1086" w:rsidRDefault="0066029F">
      <w:pPr>
        <w:jc w:val="both"/>
      </w:pPr>
    </w:p>
    <w:p w14:paraId="660C3B5B" w14:textId="61EFB098" w:rsidR="006821A5" w:rsidRPr="008A0274" w:rsidRDefault="00527D02">
      <w:pPr>
        <w:jc w:val="both"/>
      </w:pPr>
      <w:r w:rsidRPr="008F1086">
        <w:t xml:space="preserve">Die EU-MDR </w:t>
      </w:r>
      <w:r w:rsidR="006821A5" w:rsidRPr="008F1086">
        <w:t>enthält weiterhin Anforderungen an die Herstellung, das Inverkehrbringen, die Inbetriebnah</w:t>
      </w:r>
      <w:r w:rsidR="00723B0F" w:rsidRPr="008F1086">
        <w:softHyphen/>
      </w:r>
      <w:r w:rsidR="006821A5" w:rsidRPr="008F1086">
        <w:t xml:space="preserve">me und die Überwachung von Medizinprodukten (Belegbarkeit der medizinischen Zweckbestimmung durch den Hersteller, Nachweis der </w:t>
      </w:r>
      <w:r w:rsidR="006821A5" w:rsidRPr="008A0274">
        <w:t>erforderlichen Qualität des Produktes).</w:t>
      </w:r>
    </w:p>
    <w:p w14:paraId="7E4DFD9D" w14:textId="77777777" w:rsidR="006821A5" w:rsidRPr="008A0274" w:rsidRDefault="006821A5">
      <w:pPr>
        <w:jc w:val="both"/>
      </w:pPr>
    </w:p>
    <w:p w14:paraId="1107799B" w14:textId="6DA44401" w:rsidR="006821A5" w:rsidRDefault="006821A5">
      <w:pPr>
        <w:jc w:val="both"/>
      </w:pPr>
      <w:r w:rsidRPr="008A0274">
        <w:t xml:space="preserve">Medizinprodukte, die nach den Bestimmungen </w:t>
      </w:r>
      <w:r w:rsidR="00527D02" w:rsidRPr="008A0274">
        <w:t xml:space="preserve">der EU-MDR </w:t>
      </w:r>
      <w:r w:rsidRPr="008A0274">
        <w:t>in den Verkehr gebracht werden, sind äußer</w:t>
      </w:r>
      <w:r w:rsidR="00723B0F" w:rsidRPr="008A0274">
        <w:softHyphen/>
      </w:r>
      <w:r w:rsidRPr="008A0274">
        <w:t>lich an der CE-Kennzeichnung erkennbar. Keine CE-Kennzeichnung tragen nur Sonderanfertigungen und Produkte, die für eine klinische Prüfung bestimmt sind. Med</w:t>
      </w:r>
      <w:r w:rsidR="001A2C1C" w:rsidRPr="008A0274">
        <w:t>izinprodukte dürfen im Geltungs</w:t>
      </w:r>
      <w:r w:rsidRPr="008A0274">
        <w:t>be</w:t>
      </w:r>
      <w:r w:rsidR="00723B0F" w:rsidRPr="008A0274">
        <w:softHyphen/>
      </w:r>
      <w:r w:rsidRPr="008A0274">
        <w:t xml:space="preserve">reich dieses Gesetzes nur in Verkehr gebracht und in Betrieb genommen werden, wenn sie mit der CE-Kennzeichnung versehen sind. Mit dieser CE-Kennzeichnung dürfen Medizinprodukte nur dann versehen werden, wenn die vom Bundesministerium für Gesundheit </w:t>
      </w:r>
      <w:r w:rsidRPr="00B85A9F">
        <w:t>i</w:t>
      </w:r>
      <w:r w:rsidR="001A2C1C" w:rsidRPr="00B85A9F">
        <w:t>n einer Rechtsverordnung festzu</w:t>
      </w:r>
      <w:r w:rsidR="00723B0F" w:rsidRPr="00B85A9F">
        <w:softHyphen/>
      </w:r>
      <w:r w:rsidRPr="00B85A9F">
        <w:t>legenden „Grundlegenden Anforderungen“ an Medizinprodukte erfüllt sind und ein für das jeweilige Medizinprodukt vorgeschriebenes „Konformitätsbewertungsverfahren“ die Übereinstimmung des Pro</w:t>
      </w:r>
      <w:r w:rsidR="00746428" w:rsidRPr="00B85A9F">
        <w:softHyphen/>
      </w:r>
      <w:r w:rsidRPr="00B85A9F">
        <w:t>duktes mit den grundlegenden Anforderungen und sonstigen Bestimmungen festgestellt hat.</w:t>
      </w:r>
    </w:p>
    <w:p w14:paraId="66D0F5AA" w14:textId="77777777" w:rsidR="00565A6B" w:rsidRPr="00AD541D" w:rsidRDefault="00565A6B">
      <w:pPr>
        <w:jc w:val="both"/>
      </w:pPr>
    </w:p>
    <w:p w14:paraId="796D6A19" w14:textId="77777777" w:rsidR="00565A6B" w:rsidRPr="009B11A0" w:rsidRDefault="00565A6B">
      <w:pPr>
        <w:jc w:val="both"/>
        <w:rPr>
          <w:u w:val="single"/>
        </w:rPr>
      </w:pPr>
      <w:r w:rsidRPr="009B11A0">
        <w:rPr>
          <w:u w:val="single"/>
        </w:rPr>
        <w:t>Weitere Informationen finden Sie hier:</w:t>
      </w:r>
    </w:p>
    <w:p w14:paraId="2038A4B3" w14:textId="360A5F9E" w:rsidR="00565A6B" w:rsidRPr="00F13B3B" w:rsidRDefault="000542F0">
      <w:pPr>
        <w:jc w:val="both"/>
        <w:rPr>
          <w:rStyle w:val="Hyperlink"/>
        </w:rPr>
      </w:pPr>
      <w:hyperlink r:id="rId19" w:history="1">
        <w:r w:rsidR="00565A6B" w:rsidRPr="00F13B3B">
          <w:rPr>
            <w:rStyle w:val="Hyperlink"/>
          </w:rPr>
          <w:t>https://www.bundesgesundheitsministerium.de/themen/gesundheitswesen/medizinprodukte/marktzugangsvoraussetzungen.html</w:t>
        </w:r>
      </w:hyperlink>
    </w:p>
    <w:p w14:paraId="381334BB" w14:textId="77777777" w:rsidR="00565A6B" w:rsidRPr="00AD541D" w:rsidRDefault="00565A6B">
      <w:pPr>
        <w:jc w:val="both"/>
      </w:pPr>
    </w:p>
    <w:p w14:paraId="41EA2F17" w14:textId="0400F3B0" w:rsidR="006821A5" w:rsidRPr="00AD541D" w:rsidRDefault="006821A5">
      <w:pPr>
        <w:jc w:val="both"/>
        <w:rPr>
          <w:strike/>
        </w:rPr>
      </w:pPr>
      <w:r w:rsidRPr="00AD541D">
        <w:t>Werden Medizinprodukte nach den Vorschriften de</w:t>
      </w:r>
      <w:r w:rsidR="00565A6B" w:rsidRPr="00AD541D">
        <w:t>r</w:t>
      </w:r>
      <w:r w:rsidRPr="00AD541D">
        <w:t xml:space="preserve"> </w:t>
      </w:r>
      <w:r w:rsidR="00565A6B" w:rsidRPr="00AD541D">
        <w:t xml:space="preserve">EU-MDR </w:t>
      </w:r>
      <w:r w:rsidRPr="00AD541D">
        <w:t xml:space="preserve">in Verkehr gebracht oder in Betrieb genommen, finden die Regelungen des Arzneimittelgesetzes </w:t>
      </w:r>
      <w:r w:rsidR="00F2450C" w:rsidRPr="00AD541D">
        <w:t xml:space="preserve">(vgl. § 2 Abs. 3 Nr. 7 Arzneimittelgesetz) </w:t>
      </w:r>
      <w:r w:rsidRPr="00AD541D">
        <w:t xml:space="preserve">und des </w:t>
      </w:r>
      <w:r w:rsidR="00565A6B" w:rsidRPr="00AD541D">
        <w:t>Produkt</w:t>
      </w:r>
      <w:r w:rsidRPr="00AD541D">
        <w:t xml:space="preserve">sicherheitsgesetzes </w:t>
      </w:r>
      <w:r w:rsidR="00565A6B" w:rsidRPr="00AD541D">
        <w:t xml:space="preserve">(vgl. § 1 Abs. 3 Nr. 5 Produktsicherheitsgesetz) </w:t>
      </w:r>
      <w:r w:rsidRPr="00AD541D">
        <w:rPr>
          <w:b/>
          <w:bCs/>
        </w:rPr>
        <w:t>keine</w:t>
      </w:r>
      <w:r w:rsidRPr="00AD541D">
        <w:t xml:space="preserve"> Anwendung, sondern es gelten ausschließlich die Vorschriften </w:t>
      </w:r>
      <w:r w:rsidR="00F2450C" w:rsidRPr="00AD541D">
        <w:t>der EU-MDR, des MPDG</w:t>
      </w:r>
      <w:r w:rsidR="00AD541D" w:rsidRPr="00AD541D">
        <w:t xml:space="preserve"> </w:t>
      </w:r>
      <w:r w:rsidR="00F2450C" w:rsidRPr="00AD541D">
        <w:t>und der Verordnung über die Abgabe von Medizinprodukten und zur Änderung medizinprodukterechtlicher Vorschriften (MPAVEV)</w:t>
      </w:r>
      <w:r w:rsidR="00AD541D" w:rsidRPr="00AD541D">
        <w:t>.</w:t>
      </w:r>
    </w:p>
    <w:p w14:paraId="501D4C29" w14:textId="77777777" w:rsidR="006821A5" w:rsidRPr="00AD541D" w:rsidRDefault="006821A5">
      <w:pPr>
        <w:jc w:val="both"/>
      </w:pPr>
    </w:p>
    <w:p w14:paraId="0EFFB3B0" w14:textId="7BF3F3E4" w:rsidR="006821A5" w:rsidRDefault="006821A5">
      <w:pPr>
        <w:jc w:val="both"/>
      </w:pPr>
    </w:p>
    <w:p w14:paraId="58E06F8E" w14:textId="046AEFDE" w:rsidR="00AD541D" w:rsidRDefault="00AD541D">
      <w:pPr>
        <w:jc w:val="both"/>
      </w:pPr>
      <w:r>
        <w:br w:type="page"/>
      </w:r>
    </w:p>
    <w:p w14:paraId="1580D578" w14:textId="77777777" w:rsidR="00F84ACB" w:rsidRDefault="00F84ACB">
      <w:pPr>
        <w:jc w:val="both"/>
      </w:pPr>
    </w:p>
    <w:p w14:paraId="62D37226" w14:textId="22427295" w:rsidR="006821A5" w:rsidRPr="00AD541D" w:rsidRDefault="006821A5" w:rsidP="00CC605A">
      <w:pPr>
        <w:jc w:val="both"/>
        <w:rPr>
          <w:b/>
        </w:rPr>
      </w:pPr>
      <w:bookmarkStart w:id="10" w:name="Kapitel_18_2_Geltungsbereich_MPBetreibV"/>
      <w:bookmarkEnd w:id="10"/>
      <w:r w:rsidRPr="00AD541D">
        <w:rPr>
          <w:b/>
        </w:rPr>
        <w:t>Medizinprodukte-Betreiberverordnung (MPBetreibV)</w:t>
      </w:r>
    </w:p>
    <w:p w14:paraId="64CF0AB2" w14:textId="68D682B7" w:rsidR="006821A5" w:rsidRPr="007C2639" w:rsidRDefault="006821A5">
      <w:pPr>
        <w:jc w:val="both"/>
      </w:pPr>
    </w:p>
    <w:p w14:paraId="75DA4845" w14:textId="6CF368CE" w:rsidR="006821A5" w:rsidRPr="007C2639" w:rsidRDefault="006821A5">
      <w:pPr>
        <w:jc w:val="both"/>
      </w:pPr>
      <w:r w:rsidRPr="007C2639">
        <w:t>Die Medi</w:t>
      </w:r>
      <w:r w:rsidR="009639F9" w:rsidRPr="007C2639">
        <w:t xml:space="preserve">zinprodukte-Betreiberverordnung (MPBetreibV) </w:t>
      </w:r>
      <w:r w:rsidRPr="007C2639">
        <w:t>hat das Ziel, das Errichten, Betreiben, Anwenden und Instandhalten von Medizinprodukten nach</w:t>
      </w:r>
      <w:r w:rsidR="00F650BA" w:rsidRPr="007C2639">
        <w:t xml:space="preserve"> § 1 MPBetreibV i.</w:t>
      </w:r>
      <w:r w:rsidR="007C2639">
        <w:t xml:space="preserve"> </w:t>
      </w:r>
      <w:r w:rsidR="00F650BA" w:rsidRPr="007C2639">
        <w:t>V.</w:t>
      </w:r>
      <w:r w:rsidR="007C2639">
        <w:t xml:space="preserve"> </w:t>
      </w:r>
      <w:r w:rsidR="00F650BA" w:rsidRPr="007C2639">
        <w:t>m. § 3 Nr. 1 MPDG</w:t>
      </w:r>
      <w:r w:rsidRPr="007C2639">
        <w:t xml:space="preserve">, mit Ausnahme der Medizinprodukte zur klinischen Prüfung oder zur Leistungsbewertungsprüfung, zu regeln. Sie gilt nicht für Medizinprodukte, </w:t>
      </w:r>
      <w:r w:rsidR="00F650BA" w:rsidRPr="007C2639">
        <w:t>die in ausschließlich eigener Verantwortung für persönliche Zwecke erworben und angewendet werden (§ 1 MPBetreibV Abs. 2)</w:t>
      </w:r>
      <w:r w:rsidRPr="007C2639">
        <w:t>.</w:t>
      </w:r>
    </w:p>
    <w:p w14:paraId="521377B3" w14:textId="77777777" w:rsidR="006821A5" w:rsidRPr="00D81773" w:rsidRDefault="006821A5">
      <w:pPr>
        <w:jc w:val="both"/>
      </w:pPr>
    </w:p>
    <w:p w14:paraId="4FE3F8F3" w14:textId="5A28A26E" w:rsidR="006821A5" w:rsidRPr="00D81773" w:rsidRDefault="00207D90">
      <w:pPr>
        <w:jc w:val="both"/>
      </w:pPr>
      <w:r w:rsidRPr="00D81773">
        <w:t xml:space="preserve">Die MPBetreibV enthält allgemeine Anforderungen und Regelungen zur Instandhaltung, zu sicherheitstechnischen und messtechnischen Kontrollen, zum Medizinproduktebuch, Bestandsverzeichnis sowie zur Aufbewahrung von Gebrauchsanweisungen sowie zur Patienteninformation bei aktiv implantierbaren Medizinprodukten. </w:t>
      </w:r>
      <w:r w:rsidR="0011582C" w:rsidRPr="00D81773">
        <w:t>Die Meldepflichten und sonstigen Verpflichtungen für Betreiber und Anwender im Zusammenhang mit dem Medizinprodukte-Beobachtungs- und –</w:t>
      </w:r>
      <w:r w:rsidR="005414DF" w:rsidRPr="00D81773">
        <w:t>M</w:t>
      </w:r>
      <w:r w:rsidR="0011582C" w:rsidRPr="00D81773">
        <w:t xml:space="preserve">eldesystem ergeben sich aus </w:t>
      </w:r>
      <w:r w:rsidR="00F650BA" w:rsidRPr="00D81773">
        <w:t>der Medizinprodukte-Anwendermelde- und Informationsverordnung (MPAMIV), die die</w:t>
      </w:r>
      <w:r w:rsidR="0011582C" w:rsidRPr="00D81773">
        <w:t xml:space="preserve"> Medizinprodukte-Sicherheitsplanverordnung</w:t>
      </w:r>
      <w:r w:rsidR="00B528C1" w:rsidRPr="00D81773">
        <w:t xml:space="preserve"> (MPSV)</w:t>
      </w:r>
      <w:r w:rsidR="00F650BA" w:rsidRPr="00D81773">
        <w:t xml:space="preserve"> </w:t>
      </w:r>
      <w:r w:rsidR="00D81773" w:rsidRPr="00D81773">
        <w:t>abgelöst hat.</w:t>
      </w:r>
    </w:p>
    <w:p w14:paraId="77D263D5" w14:textId="77777777" w:rsidR="006821A5" w:rsidRPr="00D81773" w:rsidRDefault="006821A5">
      <w:pPr>
        <w:jc w:val="both"/>
      </w:pPr>
    </w:p>
    <w:p w14:paraId="5D4CCF40" w14:textId="77777777" w:rsidR="006821A5" w:rsidRPr="00B85A9F" w:rsidRDefault="006821A5">
      <w:pPr>
        <w:jc w:val="both"/>
      </w:pPr>
      <w:r w:rsidRPr="00B85A9F">
        <w:t>Medizinprodukte dürfen nur ihrer Zweckbestimmung und den Vorschriften der MPBetreibV folgend er</w:t>
      </w:r>
      <w:r w:rsidR="00B528C1" w:rsidRPr="00B85A9F">
        <w:softHyphen/>
      </w:r>
      <w:r w:rsidRPr="00B85A9F">
        <w:t xml:space="preserve">richtet, betrieben, angewendet und </w:t>
      </w:r>
      <w:r w:rsidR="000757F0" w:rsidRPr="00B85A9F">
        <w:t>instandgehalten</w:t>
      </w:r>
      <w:r w:rsidRPr="00B85A9F">
        <w:t xml:space="preserve"> werden. Die Begriffe „errichten“, „betreiben“ „an</w:t>
      </w:r>
      <w:r w:rsidR="00B528C1" w:rsidRPr="00B85A9F">
        <w:softHyphen/>
      </w:r>
      <w:r w:rsidRPr="00B85A9F">
        <w:t>wenden“ und „</w:t>
      </w:r>
      <w:r w:rsidR="000757F0" w:rsidRPr="00B85A9F">
        <w:t>instandhalten</w:t>
      </w:r>
      <w:r w:rsidRPr="00B85A9F">
        <w:t>“ umfassen auch das „montieren“, „anpassen“, „implantieren“ und „kon</w:t>
      </w:r>
      <w:r w:rsidR="00B528C1" w:rsidRPr="00B85A9F">
        <w:softHyphen/>
      </w:r>
      <w:r w:rsidRPr="00B85A9F">
        <w:t>trollieren“. Vom Begriff „anwenden“ werden auch die Medizinprodukte erfasst, die bei ihrer Verwen</w:t>
      </w:r>
      <w:r w:rsidR="00B528C1" w:rsidRPr="00B85A9F">
        <w:softHyphen/>
      </w:r>
      <w:r w:rsidRPr="00B85A9F">
        <w:t>dung überhaupt nicht mit Patienten in Kontakt gelangen (z. B. Sterilisatoren).</w:t>
      </w:r>
    </w:p>
    <w:p w14:paraId="66B7A13D" w14:textId="77777777" w:rsidR="006821A5" w:rsidRPr="00B85A9F" w:rsidRDefault="006821A5">
      <w:pPr>
        <w:jc w:val="both"/>
      </w:pPr>
    </w:p>
    <w:p w14:paraId="2DB19CF1" w14:textId="77777777" w:rsidR="006821A5" w:rsidRPr="00B85A9F" w:rsidRDefault="006821A5">
      <w:pPr>
        <w:jc w:val="both"/>
        <w:rPr>
          <w:strike/>
        </w:rPr>
      </w:pPr>
      <w:r w:rsidRPr="00B85A9F">
        <w:t>Die MPBetreibV enthält allgemeine Anforderungen an die entsprechende Sachkenntnis betreffend Einweisung der Betreiber und Anwender anhand der Gebrauchsanweisungen, die Verpflichtung zu sicherheits- und messtechnischen Kontrollen, zur Funktionsprüfung und Prüfung des ordnungsge</w:t>
      </w:r>
      <w:r w:rsidR="00010C26" w:rsidRPr="00B85A9F">
        <w:softHyphen/>
      </w:r>
      <w:r w:rsidRPr="00B85A9F">
        <w:t>mäßen Zustandes der Medizinprodukte vor Anwendung und Betrieb</w:t>
      </w:r>
      <w:r w:rsidR="0011582C" w:rsidRPr="00B85A9F">
        <w:t xml:space="preserve"> und zur </w:t>
      </w:r>
      <w:r w:rsidRPr="00B85A9F">
        <w:t>Führung eines Bestands</w:t>
      </w:r>
      <w:r w:rsidR="00010C26" w:rsidRPr="00B85A9F">
        <w:softHyphen/>
      </w:r>
      <w:r w:rsidRPr="00B85A9F">
        <w:t>verzeichn</w:t>
      </w:r>
      <w:r w:rsidR="0011582C" w:rsidRPr="00B85A9F">
        <w:t>isses und Medizinproduktebuches.</w:t>
      </w:r>
    </w:p>
    <w:p w14:paraId="11DEA617" w14:textId="77777777" w:rsidR="006821A5" w:rsidRPr="00B85A9F" w:rsidRDefault="006821A5">
      <w:pPr>
        <w:jc w:val="both"/>
      </w:pPr>
    </w:p>
    <w:p w14:paraId="25968059" w14:textId="77777777" w:rsidR="006821A5" w:rsidRPr="00B85A9F" w:rsidRDefault="006821A5">
      <w:pPr>
        <w:jc w:val="both"/>
      </w:pPr>
      <w:r w:rsidRPr="00B85A9F">
        <w:t>Der sichere und der Zweckbestimmung des Medizinproduktes entsprechende Sollzustand ist durch sachgemäße Instandhaltungsmaßnahmen zu gewährleisten. Wer Instandhaltungsmaßnahmen durch</w:t>
      </w:r>
      <w:r w:rsidR="002D798B" w:rsidRPr="00B85A9F">
        <w:softHyphen/>
      </w:r>
      <w:r w:rsidRPr="00B85A9F">
        <w:t>führt, muss entsprechende Sachkenntnisse besitzen. In diesem Zusammenhang empfie</w:t>
      </w:r>
      <w:r w:rsidR="008234D6" w:rsidRPr="00B85A9F">
        <w:t>h</w:t>
      </w:r>
      <w:r w:rsidRPr="00B85A9F">
        <w:t>lt sich die schriftliche Dokumentation einer Einweisung für das mit Wartungsarbeiten betraute Praxispersonal. Nach der Instandhaltung müssen die für die Sicherheit und Funktionsfähigkeit wesentlichen konstruk</w:t>
      </w:r>
      <w:r w:rsidR="002D798B" w:rsidRPr="00B85A9F">
        <w:softHyphen/>
      </w:r>
      <w:r w:rsidRPr="00B85A9F">
        <w:t>tiven und funktionellen Merkmale überprüft werden, sofern diese durch die Instandhaltungsmaßnahme beeinflusst werden können.</w:t>
      </w:r>
    </w:p>
    <w:p w14:paraId="19C68E75" w14:textId="77777777" w:rsidR="006821A5" w:rsidRPr="00B85A9F" w:rsidRDefault="006821A5">
      <w:pPr>
        <w:jc w:val="both"/>
        <w:rPr>
          <w:bCs/>
        </w:rPr>
      </w:pPr>
    </w:p>
    <w:p w14:paraId="7153D3DA" w14:textId="77777777" w:rsidR="006821A5" w:rsidRPr="00B85A9F" w:rsidRDefault="009F21D9" w:rsidP="00D479AA">
      <w:pPr>
        <w:pStyle w:val="Textkrper"/>
      </w:pPr>
      <w:r>
        <w:t xml:space="preserve">Gemäß § </w:t>
      </w:r>
      <w:r w:rsidR="00D70EA9">
        <w:t>8</w:t>
      </w:r>
      <w:r>
        <w:t xml:space="preserve"> Abs. 1</w:t>
      </w:r>
      <w:r w:rsidR="006821A5" w:rsidRPr="00B85A9F">
        <w:t xml:space="preserve"> MPBetreibV </w:t>
      </w:r>
      <w:r w:rsidR="00D479AA">
        <w:t>ist</w:t>
      </w:r>
      <w:r w:rsidR="006821A5" w:rsidRPr="00B85A9F">
        <w:t xml:space="preserve"> </w:t>
      </w:r>
      <w:r w:rsidR="00D479AA">
        <w:t>die Aufbereitung von bestimmungsgemäß keimarm oder steril zur Anwendung kommenden Medizinprodukten unter Berücksichtigung der Angaben des Herstellers mit geeigneten validierten Verfahren so durchzuführen, dass der Erfolg dieser Verfahren nachvollziehbar gewährleistet ist und die Sicherheit und Gesundheit von Patienten, Anwendern oder Dritten nicht gefährdet wird. Dies gilt auch für Medizinprodukte, die vor der erstmaligen Anwendung desinfiziert oder sterilisiert werden. Eine ordnungsgemäße Aufbereitung wird vermutet, wenn die gemeinsame Empfehlung der Kommission für Krankenhaushygiene und Infektionsprävention am Robert Koch-Institut und des Bundesinstitutes für Arzneimittel und Medizinprodukte zu den Anforderungen an die Hygiene bei der Aufbereitung von Medizinprodukten beachtet wird.</w:t>
      </w:r>
    </w:p>
    <w:p w14:paraId="37F338A0" w14:textId="77777777" w:rsidR="006821A5" w:rsidRPr="00D81773" w:rsidRDefault="006821A5">
      <w:pPr>
        <w:pStyle w:val="Textkrper"/>
      </w:pPr>
    </w:p>
    <w:p w14:paraId="381A2BBB" w14:textId="77777777" w:rsidR="0066029F" w:rsidRPr="00D81773" w:rsidRDefault="0066029F">
      <w:pPr>
        <w:jc w:val="both"/>
      </w:pPr>
    </w:p>
    <w:p w14:paraId="5F0C873D" w14:textId="77777777" w:rsidR="00AF3C16" w:rsidRPr="00D81773" w:rsidRDefault="00CC605A">
      <w:pPr>
        <w:jc w:val="both"/>
      </w:pPr>
      <w:r w:rsidRPr="00D81773">
        <w:br w:type="page"/>
      </w:r>
    </w:p>
    <w:p w14:paraId="03B7AC22" w14:textId="77777777" w:rsidR="00B26053" w:rsidRDefault="00B26053" w:rsidP="00D479AA">
      <w:pPr>
        <w:jc w:val="both"/>
      </w:pPr>
    </w:p>
    <w:p w14:paraId="7EAD14FC" w14:textId="42F9C998" w:rsidR="006821A5" w:rsidRPr="00B85A9F" w:rsidRDefault="00D479AA" w:rsidP="00D479AA">
      <w:pPr>
        <w:jc w:val="both"/>
      </w:pPr>
      <w:r>
        <w:t>Der Betreiber hat für die in der Anlage 1 zur MPBetreibV aufgeführten Medizinprodukte sicherheitstechnische Kontrollen nach den allgemein anerkannten Regeln der Technik und nach Satz 2 oder Satz 3 durchzuführen oder durchführen zu lassen. Er hat für die sicherheitstechnischen Kontrollen solche Fristen vorzusehen, dass entsprechende Mängel, mit denen aufgrund der Erfahrung gerechnet werden muss, rechtzeitig festgestellt werden können. Die sicherheitstechnischen Kontrollen sind jedoch spätestens alle zwei Jahre mit Ablauf des Monats durchzuführen, in dem die Inbetriebnahme des Medizinproduktes erfolgte oder die letzte sicherheitstechnische Kontrolle durchgeführt wurde. Die sicherheitstechnischen Kontrollen schließen die Messfunktionen ein. Für andere Medizinprodukte sowie Zubehör einschließlich Software oder andere Gegenstände, die der Betreiber mit Medizinprodukten nach Satz 1 verbunden verwendet, gelten die Sätze 1 bis 3 entsprechend.</w:t>
      </w:r>
    </w:p>
    <w:p w14:paraId="510B01FB" w14:textId="77777777" w:rsidR="006821A5" w:rsidRPr="00B85A9F" w:rsidRDefault="006821A5">
      <w:pPr>
        <w:jc w:val="both"/>
      </w:pPr>
    </w:p>
    <w:p w14:paraId="2E57CC88" w14:textId="77777777" w:rsidR="006821A5" w:rsidRPr="00B85A9F" w:rsidRDefault="00D479AA" w:rsidP="00D479AA">
      <w:pPr>
        <w:jc w:val="both"/>
      </w:pPr>
      <w:r>
        <w:t>Über die sicherheitstechnische Kontrolle ist ein Protokoll anzufertigen, das das Datum der Durchführung und die Ergebnisse der sicherheitstechnischen Kontrolle unter Angabe der ermittelten Messwerte, der Messverfahren und sonstiger Beurteilungsergebnisse enthält. Das Protokoll hat der Betreiber zumindest bis zur nächsten sicherheitstechnischen Kontrolle aufzubewahren.</w:t>
      </w:r>
    </w:p>
    <w:p w14:paraId="794E48C8" w14:textId="77777777" w:rsidR="006821A5" w:rsidRPr="00B85A9F" w:rsidRDefault="006821A5">
      <w:pPr>
        <w:jc w:val="both"/>
        <w:rPr>
          <w:bCs/>
        </w:rPr>
      </w:pPr>
    </w:p>
    <w:p w14:paraId="4B4B1685" w14:textId="5EE10801" w:rsidR="006821A5" w:rsidRPr="00B85A9F" w:rsidRDefault="006821A5">
      <w:pPr>
        <w:pStyle w:val="Textkrper"/>
      </w:pPr>
      <w:r w:rsidRPr="00B85A9F">
        <w:t xml:space="preserve">Für die in der Anlage 2 des MPBetreibV aufgeführten Medizinprodukte mit Messfunktion </w:t>
      </w:r>
      <w:r w:rsidR="00AD08A3" w:rsidRPr="00B85A9F">
        <w:t>(nicht invasi</w:t>
      </w:r>
      <w:r w:rsidR="00A63322" w:rsidRPr="00B85A9F">
        <w:softHyphen/>
      </w:r>
      <w:r w:rsidR="00AD08A3" w:rsidRPr="00B85A9F">
        <w:t xml:space="preserve">ves Blutdruckmessgerät im Notfallkoffer) </w:t>
      </w:r>
      <w:r w:rsidRPr="00B85A9F">
        <w:t>und für Medi</w:t>
      </w:r>
      <w:r w:rsidR="004E5E7C" w:rsidRPr="00B85A9F">
        <w:softHyphen/>
      </w:r>
      <w:r w:rsidRPr="00B85A9F">
        <w:t xml:space="preserve">zinprodukte, für die der Hersteller </w:t>
      </w:r>
      <w:r w:rsidRPr="00B85A9F">
        <w:rPr>
          <w:b/>
          <w:bCs/>
        </w:rPr>
        <w:t>messtechni</w:t>
      </w:r>
      <w:r w:rsidR="00A63322" w:rsidRPr="00B85A9F">
        <w:rPr>
          <w:b/>
          <w:bCs/>
        </w:rPr>
        <w:softHyphen/>
      </w:r>
      <w:r w:rsidRPr="00B85A9F">
        <w:rPr>
          <w:b/>
          <w:bCs/>
        </w:rPr>
        <w:t>sche Kontrollen</w:t>
      </w:r>
      <w:r w:rsidRPr="00B85A9F">
        <w:t xml:space="preserve"> vorsieht, hat der Betreiber solcher Medizinprodukte messtechnische Kontrollen durchzuführen oder durchführen zu lassen. Die mess</w:t>
      </w:r>
      <w:r w:rsidR="004E5E7C" w:rsidRPr="00B85A9F">
        <w:softHyphen/>
      </w:r>
      <w:r w:rsidRPr="00B85A9F">
        <w:t>technische Kontrolle ersetzt die bisherige be</w:t>
      </w:r>
      <w:r w:rsidR="00A63322" w:rsidRPr="00B85A9F">
        <w:softHyphen/>
      </w:r>
      <w:r w:rsidRPr="00B85A9F">
        <w:t>hördliche Nacheichung und dient dazu, festzustellen, ob das Medizinprodukt die zulässigen maxima</w:t>
      </w:r>
      <w:r w:rsidR="00A63322" w:rsidRPr="00B85A9F">
        <w:softHyphen/>
      </w:r>
      <w:r w:rsidRPr="00B85A9F">
        <w:t>len Messabweichungen einhält.</w:t>
      </w:r>
    </w:p>
    <w:p w14:paraId="1AABBB85" w14:textId="77777777" w:rsidR="006821A5" w:rsidRPr="00B85A9F" w:rsidRDefault="006821A5">
      <w:pPr>
        <w:jc w:val="both"/>
      </w:pPr>
    </w:p>
    <w:p w14:paraId="49459091" w14:textId="6B2AAAA2" w:rsidR="006821A5" w:rsidRPr="00B85A9F" w:rsidRDefault="006821A5">
      <w:pPr>
        <w:jc w:val="both"/>
      </w:pPr>
      <w:r w:rsidRPr="00B85A9F">
        <w:t>Messtechnische Kontrollen sind innerhalb der in Anlage 2 genannten Fristen oder innerhalb der vom Hersteller angegebenen Fristen oder bei Anzeichen, dass das Medizinprodukt die messtechnischen Grenzen nicht einhält oder die messtechnischen Eigenschaften des Medizinproduktes durch einen Eingriff oder auf andere Weise beeinflusst worden sein könnten, spätestens jedoch nach 2 Jahren durchzuführen oder durchführen zu lassen.</w:t>
      </w:r>
    </w:p>
    <w:p w14:paraId="0CC7EDCF" w14:textId="77777777" w:rsidR="006821A5" w:rsidRPr="00B85A9F" w:rsidRDefault="006821A5">
      <w:pPr>
        <w:jc w:val="both"/>
      </w:pPr>
    </w:p>
    <w:p w14:paraId="6CFADD96" w14:textId="7820825F" w:rsidR="006821A5" w:rsidRPr="00D81773" w:rsidRDefault="006821A5">
      <w:pPr>
        <w:jc w:val="both"/>
      </w:pPr>
      <w:r w:rsidRPr="00B85A9F">
        <w:t xml:space="preserve">Für alle aktiven nicht implantierbaren Medizinprodukte ist ein </w:t>
      </w:r>
      <w:hyperlink r:id="rId20" w:history="1">
        <w:r w:rsidRPr="00B85A9F">
          <w:rPr>
            <w:rStyle w:val="Hyperlink"/>
            <w:b/>
            <w:bCs/>
          </w:rPr>
          <w:t>Bestandsverzeichnis</w:t>
        </w:r>
      </w:hyperlink>
      <w:r w:rsidRPr="00B85A9F">
        <w:t xml:space="preserve"> zu führen. Das Führen eines Bestandsverzeichnisses kann auch über einen elektr</w:t>
      </w:r>
      <w:r w:rsidR="00C46EAD" w:rsidRPr="00B85A9F">
        <w:t>onischen Datenträger erfolgen. F</w:t>
      </w:r>
      <w:r w:rsidRPr="00B85A9F">
        <w:t>olgende Angaben sind in ein Bestandsverzeichnis aufzunehmen:</w:t>
      </w:r>
      <w:r w:rsidR="00C46EAD" w:rsidRPr="00B85A9F">
        <w:t xml:space="preserve"> </w:t>
      </w:r>
      <w:r w:rsidRPr="00B85A9F">
        <w:t xml:space="preserve">Bezeichnung, </w:t>
      </w:r>
      <w:r w:rsidRPr="00D81773">
        <w:t xml:space="preserve">Art </w:t>
      </w:r>
      <w:r w:rsidR="000F61AC" w:rsidRPr="00D81773">
        <w:t xml:space="preserve">und </w:t>
      </w:r>
      <w:r w:rsidRPr="00D81773">
        <w:t>Typ</w:t>
      </w:r>
      <w:r w:rsidRPr="00B85A9F">
        <w:t>, Serien</w:t>
      </w:r>
      <w:r w:rsidR="004E5E7C" w:rsidRPr="00B85A9F">
        <w:softHyphen/>
      </w:r>
      <w:r w:rsidRPr="00B85A9F">
        <w:t>nummer, Anschaffungsjahr</w:t>
      </w:r>
      <w:r w:rsidR="00C46EAD" w:rsidRPr="00B85A9F">
        <w:t xml:space="preserve"> d</w:t>
      </w:r>
      <w:r w:rsidRPr="00B85A9F">
        <w:t>es Medizinproduktes, Name/Anschrift</w:t>
      </w:r>
      <w:r w:rsidR="00C46EAD" w:rsidRPr="00B85A9F">
        <w:t xml:space="preserve"> </w:t>
      </w:r>
      <w:r w:rsidRPr="00B85A9F">
        <w:t>des für das erstmalige Inverkehr</w:t>
      </w:r>
      <w:r w:rsidR="004E5E7C" w:rsidRPr="00B85A9F">
        <w:softHyphen/>
      </w:r>
      <w:r w:rsidRPr="00B85A9F">
        <w:t xml:space="preserve">bringen Verantwortlichen, die der CE-Kennzeichnung hinzugefügte Kennnummer der benannten </w:t>
      </w:r>
      <w:r w:rsidR="00F3498A" w:rsidRPr="00B85A9F">
        <w:t>Stelle</w:t>
      </w:r>
      <w:r w:rsidRPr="00B85A9F">
        <w:t xml:space="preserve">, Standort/betriebliche Zuordnung des Medizinproduktes, Fristen der </w:t>
      </w:r>
      <w:r w:rsidRPr="00D81773">
        <w:t>sicherheitstechnischen Kontrollen</w:t>
      </w:r>
      <w:r w:rsidR="000F61AC" w:rsidRPr="00D81773">
        <w:t xml:space="preserve"> (vgl. § 13 MPBetreibV)</w:t>
      </w:r>
      <w:r w:rsidRPr="00D81773">
        <w:t>.</w:t>
      </w:r>
    </w:p>
    <w:p w14:paraId="6F13B6F4" w14:textId="77777777" w:rsidR="006821A5" w:rsidRPr="00D81773" w:rsidRDefault="006821A5">
      <w:pPr>
        <w:jc w:val="both"/>
      </w:pPr>
    </w:p>
    <w:p w14:paraId="625EAB65" w14:textId="006D91B8" w:rsidR="006821A5" w:rsidRPr="00B85A9F" w:rsidRDefault="006821A5">
      <w:pPr>
        <w:jc w:val="both"/>
      </w:pPr>
      <w:r w:rsidRPr="00B85A9F">
        <w:t>Für die in den Anlagen 1 und 2 MPBetreibV aufgeführten Medizinprodukte ist</w:t>
      </w:r>
      <w:r w:rsidR="0001183F">
        <w:t xml:space="preserve">, zusätzlich zur Eintragung in das </w:t>
      </w:r>
      <w:hyperlink r:id="rId21" w:history="1">
        <w:r w:rsidR="0001183F" w:rsidRPr="0001183F">
          <w:rPr>
            <w:rStyle w:val="Hyperlink"/>
          </w:rPr>
          <w:t>Bestandsverzeichnis</w:t>
        </w:r>
      </w:hyperlink>
      <w:r w:rsidR="0001183F">
        <w:t>,</w:t>
      </w:r>
      <w:r w:rsidRPr="00B85A9F">
        <w:t xml:space="preserve"> ein </w:t>
      </w:r>
      <w:hyperlink r:id="rId22" w:history="1">
        <w:r w:rsidRPr="00B85A9F">
          <w:rPr>
            <w:rStyle w:val="Hyperlink"/>
            <w:b/>
            <w:bCs/>
          </w:rPr>
          <w:t>Medizinproduktebuch</w:t>
        </w:r>
      </w:hyperlink>
      <w:r w:rsidRPr="00B85A9F">
        <w:t xml:space="preserve"> zu führen, das ebenfalls in Form eines elektronischen Datenträgers möglich ist. In der zahnärztlichen Praxis sind von dieser Vorschrift Lasereinrichtungen, Elektro-Chirurgieger</w:t>
      </w:r>
      <w:r w:rsidR="00E0086E">
        <w:t>äte, Reizstromgeräte und</w:t>
      </w:r>
      <w:r w:rsidRPr="00B85A9F">
        <w:t xml:space="preserve"> Inhalationsnarkosegeräte betroffen.</w:t>
      </w:r>
    </w:p>
    <w:p w14:paraId="64E22C2A" w14:textId="77777777" w:rsidR="006821A5" w:rsidRPr="00B85A9F" w:rsidRDefault="006821A5">
      <w:pPr>
        <w:jc w:val="both"/>
      </w:pPr>
    </w:p>
    <w:p w14:paraId="53C5255E" w14:textId="77777777" w:rsidR="006821A5" w:rsidRPr="00B85A9F" w:rsidRDefault="006821A5">
      <w:pPr>
        <w:jc w:val="both"/>
      </w:pPr>
      <w:r w:rsidRPr="00B85A9F">
        <w:t>Das Medizinproduktebuch hat Angaben zur Identifikation des Medizinproduktes, Belege über Funk</w:t>
      </w:r>
      <w:r w:rsidR="002920A3" w:rsidRPr="00B85A9F">
        <w:softHyphen/>
      </w:r>
      <w:r w:rsidRPr="00B85A9F">
        <w:t xml:space="preserve">tionsprüfungen, Belege über </w:t>
      </w:r>
      <w:r w:rsidRPr="00D81773">
        <w:t>Einweisungen in sachgerechte Handhabung und Anwendung, Fristen, Daten und Ergebnisse von sicherheitstechnischen und messtechnischen Kontrollen</w:t>
      </w:r>
      <w:r w:rsidR="00C5513E" w:rsidRPr="00D81773">
        <w:t xml:space="preserve">, </w:t>
      </w:r>
      <w:r w:rsidRPr="00D81773">
        <w:t>Daten über In</w:t>
      </w:r>
      <w:r w:rsidR="00A63322" w:rsidRPr="00D81773">
        <w:softHyphen/>
      </w:r>
      <w:r w:rsidRPr="00D81773">
        <w:t xml:space="preserve">standhaltungsmaßnahmen, </w:t>
      </w:r>
      <w:r w:rsidR="00C5513E" w:rsidRPr="00D81773">
        <w:t xml:space="preserve">Name der verantwortlichen Person oder der Firma, die diese Maßnahme durchgeführt hat, </w:t>
      </w:r>
      <w:r w:rsidRPr="00D81773">
        <w:t xml:space="preserve">Daten über Art und Folgen </w:t>
      </w:r>
      <w:r w:rsidRPr="00B85A9F">
        <w:t>von Funktionsstörungen und Bedienungs</w:t>
      </w:r>
      <w:r w:rsidR="002920A3" w:rsidRPr="00B85A9F">
        <w:softHyphen/>
      </w:r>
      <w:r w:rsidRPr="00B85A9F">
        <w:t>feh</w:t>
      </w:r>
      <w:r w:rsidR="00A63322" w:rsidRPr="00B85A9F">
        <w:softHyphen/>
      </w:r>
      <w:r w:rsidRPr="00B85A9F">
        <w:t>lern sowie Meldungen über Vorkommnisse zu enthalten</w:t>
      </w:r>
      <w:r w:rsidR="004219E8" w:rsidRPr="00B85A9F">
        <w:t>.</w:t>
      </w:r>
    </w:p>
    <w:p w14:paraId="4D376662" w14:textId="77777777" w:rsidR="006821A5" w:rsidRPr="00B85A9F" w:rsidRDefault="006821A5">
      <w:pPr>
        <w:jc w:val="both"/>
      </w:pPr>
    </w:p>
    <w:p w14:paraId="615F9245" w14:textId="77777777" w:rsidR="006821A5" w:rsidRPr="00B85A9F" w:rsidRDefault="006821A5">
      <w:pPr>
        <w:jc w:val="both"/>
      </w:pPr>
      <w:r w:rsidRPr="00B85A9F">
        <w:t xml:space="preserve">Die in der Anlage 1 genannten Medizinprodukte (Elektrochirurgiegeräte, </w:t>
      </w:r>
      <w:r w:rsidR="00D479AA">
        <w:t xml:space="preserve">Piezo, </w:t>
      </w:r>
      <w:r w:rsidRPr="00B85A9F">
        <w:t>Lasereinrichtungen, Narkosegeräte, Reizstromgeräte) dürfen erst betrieben werden, wenn das Medizinprodukt am Betriebsort einer Funktionsprüfung unterzogen wurde und eine Einweisung in die sachgerechte Bedienung und Anwen</w:t>
      </w:r>
      <w:r w:rsidR="00CC2293" w:rsidRPr="00B85A9F">
        <w:softHyphen/>
      </w:r>
      <w:r w:rsidRPr="00B85A9F">
        <w:t>dung anhand der Gebrauchsanweisungen und sicherheitstechnischen Informationen erfolgt ist. Die Gebrauchsanweisungen sind so aufzubewahren, dass sie den Anwendern stets zugänglich sind. Die Unterlagen sind im Medizinproduktebuch noch 5 Jahre nach Außerbetriebnahme des Medizinpro</w:t>
      </w:r>
      <w:r w:rsidR="00CC2293" w:rsidRPr="00B85A9F">
        <w:softHyphen/>
      </w:r>
      <w:r w:rsidRPr="00B85A9F">
        <w:t>duktes aufzubewahren.</w:t>
      </w:r>
    </w:p>
    <w:p w14:paraId="2A7B44A6" w14:textId="77777777" w:rsidR="006821A5" w:rsidRDefault="006821A5">
      <w:pPr>
        <w:jc w:val="both"/>
        <w:rPr>
          <w:bCs/>
        </w:rPr>
      </w:pPr>
    </w:p>
    <w:p w14:paraId="56055724" w14:textId="77777777" w:rsidR="0066029F" w:rsidRPr="00B85A9F" w:rsidRDefault="0066029F">
      <w:pPr>
        <w:jc w:val="both"/>
        <w:rPr>
          <w:bCs/>
        </w:rPr>
      </w:pPr>
    </w:p>
    <w:p w14:paraId="25ECDAD1" w14:textId="12E56F36" w:rsidR="00AF3C16" w:rsidRDefault="00CC605A" w:rsidP="00CC605A">
      <w:pPr>
        <w:jc w:val="both"/>
        <w:rPr>
          <w:b/>
        </w:rPr>
      </w:pPr>
      <w:r w:rsidRPr="00B85A9F">
        <w:rPr>
          <w:b/>
        </w:rPr>
        <w:br w:type="page"/>
      </w:r>
      <w:bookmarkStart w:id="11" w:name="Kapitel_18_2_Geltungsbereich_MPVerschrV"/>
      <w:bookmarkEnd w:id="11"/>
    </w:p>
    <w:p w14:paraId="06E81CE6" w14:textId="77777777" w:rsidR="00F84ACB" w:rsidRPr="00D81773" w:rsidRDefault="00F84ACB" w:rsidP="00CC605A">
      <w:pPr>
        <w:jc w:val="both"/>
        <w:rPr>
          <w:bCs/>
        </w:rPr>
      </w:pPr>
    </w:p>
    <w:p w14:paraId="2EAF4036" w14:textId="624F71D5" w:rsidR="00CC605A" w:rsidRPr="001E3A3F" w:rsidRDefault="00A66202" w:rsidP="00CC605A">
      <w:pPr>
        <w:pStyle w:val="berschrift3"/>
        <w:rPr>
          <w:sz w:val="22"/>
          <w:szCs w:val="22"/>
        </w:rPr>
      </w:pPr>
      <w:bookmarkStart w:id="12" w:name="Kapitel_18_2_Geltungsbereich_Meldung"/>
      <w:bookmarkStart w:id="13" w:name="_Meldung_von_Vorkommnissen"/>
      <w:bookmarkEnd w:id="12"/>
      <w:bookmarkEnd w:id="13"/>
      <w:r w:rsidRPr="001E3A3F">
        <w:rPr>
          <w:sz w:val="22"/>
          <w:szCs w:val="22"/>
        </w:rPr>
        <w:t>Meldung von Vorkommnissen</w:t>
      </w:r>
    </w:p>
    <w:p w14:paraId="143F2878" w14:textId="77777777" w:rsidR="00CC605A" w:rsidRPr="001E3A3F" w:rsidRDefault="00CC605A" w:rsidP="00CC605A">
      <w:pPr>
        <w:jc w:val="both"/>
      </w:pPr>
    </w:p>
    <w:p w14:paraId="46E6EA3D" w14:textId="2FBBDBE4" w:rsidR="004608C6" w:rsidRPr="001E3A3F" w:rsidRDefault="00D32796" w:rsidP="001E3A3F">
      <w:pPr>
        <w:jc w:val="both"/>
      </w:pPr>
      <w:r w:rsidRPr="001E3A3F">
        <w:t xml:space="preserve">Wer Produkte beruflich oder gewerblich betreibt oder anwendet, hat dabei aufgetretene mutmaßliche schwerwiegende Vorkommnisse unverzüglich der zuständigen Bundesoberbehörde zu melden. § 3 S. 2 der MPAMIV regelt ausdrücklich, dass dies entsprechend auch für Ärzte und Zahnärzte gilt, denen in Ausübung ihrer beruflichen Tätigkeit mutmaßliche schwerwiegende Vorkommnisse bekannt werden. </w:t>
      </w:r>
      <w:r w:rsidR="00F2450C" w:rsidRPr="001E3A3F">
        <w:t>Z</w:t>
      </w:r>
      <w:r w:rsidRPr="001E3A3F">
        <w:t xml:space="preserve">uständige Behörde ist </w:t>
      </w:r>
      <w:r w:rsidR="00CC605A" w:rsidRPr="001E3A3F">
        <w:t>das Bundesinstitut für Arzneimittel und Medizinprodukte</w:t>
      </w:r>
      <w:r w:rsidR="00F2450C" w:rsidRPr="001E3A3F">
        <w:t>.</w:t>
      </w:r>
    </w:p>
    <w:p w14:paraId="54EF7D7D" w14:textId="77777777" w:rsidR="001E3A3F" w:rsidRPr="00EC053C" w:rsidRDefault="001E3A3F" w:rsidP="001E3A3F">
      <w:pPr>
        <w:jc w:val="both"/>
        <w:rPr>
          <w:strike/>
          <w:szCs w:val="18"/>
        </w:rPr>
      </w:pPr>
    </w:p>
    <w:p w14:paraId="23B4F9EF" w14:textId="77777777" w:rsidR="00D32796" w:rsidRPr="00EC053C" w:rsidRDefault="00D32796" w:rsidP="00D32796">
      <w:pPr>
        <w:jc w:val="both"/>
      </w:pPr>
      <w:r w:rsidRPr="00EC053C">
        <w:t>Der Ausdruck „mutmaßliches schwerwiegendes Vorkommnis“ ist nach § 2 MPAMIV definiert als ein Vorkommnis, bei dem nicht ausgeschlossen ist, dass es auf einer unerwünschten Nebenwirkung eines Produktes, auf einer Fehlfunktion, einer Verschlechterung der Eigenschaften oder der Leistung eines Produktes, einschließlich Anwendungsfehlern aufgrund ergonomischer Merkmale oder einer Unzulänglichkeit der vom Hersteller bereitgestellten Informationen beruht und das direkt oder indirekt eine der nachstehenden Folgen hatte oder hätte haben können:</w:t>
      </w:r>
    </w:p>
    <w:p w14:paraId="70E4FC25" w14:textId="77777777" w:rsidR="00D32796" w:rsidRPr="00EC053C" w:rsidRDefault="00D32796" w:rsidP="00D32796">
      <w:pPr>
        <w:jc w:val="both"/>
      </w:pPr>
      <w:r w:rsidRPr="00EC053C">
        <w:t>1.den Tod eines Patienten, Anwenders oder einer anderen Person,</w:t>
      </w:r>
    </w:p>
    <w:p w14:paraId="1BAA0BBC" w14:textId="77777777" w:rsidR="00D32796" w:rsidRPr="00EC053C" w:rsidRDefault="00D32796" w:rsidP="00D32796">
      <w:pPr>
        <w:jc w:val="both"/>
      </w:pPr>
      <w:r w:rsidRPr="00EC053C">
        <w:t>2.die vorübergehende oder dauerhafte schwerwiegende Verschlechterung des Gesundheitszustands eines Patienten, Anwenders oder einer anderen Person oder</w:t>
      </w:r>
    </w:p>
    <w:p w14:paraId="6590DB2D" w14:textId="77777777" w:rsidR="00185F3C" w:rsidRPr="00EC053C" w:rsidRDefault="00D32796" w:rsidP="00D32796">
      <w:pPr>
        <w:jc w:val="both"/>
      </w:pPr>
      <w:r w:rsidRPr="00EC053C">
        <w:t>3.eine schwerwiegende Gefahr für die öffentliche Gesundheit.</w:t>
      </w:r>
    </w:p>
    <w:p w14:paraId="013529D0" w14:textId="77777777" w:rsidR="00D545B5" w:rsidRPr="00EC053C" w:rsidRDefault="00D545B5" w:rsidP="00D32796">
      <w:pPr>
        <w:jc w:val="both"/>
      </w:pPr>
      <w:r w:rsidRPr="00EC053C">
        <w:t>Die Meldung muss unverzüglich erfolgen.</w:t>
      </w:r>
    </w:p>
    <w:p w14:paraId="6F91C995" w14:textId="77777777" w:rsidR="00D545B5" w:rsidRPr="00EC053C" w:rsidRDefault="00D545B5" w:rsidP="00D32796">
      <w:pPr>
        <w:jc w:val="both"/>
        <w:rPr>
          <w:highlight w:val="yellow"/>
        </w:rPr>
      </w:pPr>
    </w:p>
    <w:p w14:paraId="46EF3BBC" w14:textId="097D32AA" w:rsidR="00DB610E" w:rsidRPr="00586A07" w:rsidRDefault="00DB610E" w:rsidP="00E94588">
      <w:pPr>
        <w:jc w:val="both"/>
      </w:pPr>
      <w:r w:rsidRPr="004608C6">
        <w:t>Nun sind Todesfälle in der Zahnmedizin durch Anwendung von Medizinprodukten, z. B. Füllungsma</w:t>
      </w:r>
      <w:r w:rsidR="00343A61" w:rsidRPr="004608C6">
        <w:softHyphen/>
      </w:r>
      <w:r w:rsidRPr="004608C6">
        <w:t xml:space="preserve">terialien, eigentlich nicht denkbar. </w:t>
      </w:r>
      <w:r w:rsidR="00343A61" w:rsidRPr="004608C6">
        <w:t>Um der</w:t>
      </w:r>
      <w:r w:rsidR="00627298" w:rsidRPr="004608C6">
        <w:t>/dem</w:t>
      </w:r>
      <w:r w:rsidR="00343A61" w:rsidRPr="004608C6">
        <w:t xml:space="preserve"> Zahnärztin/Zahn</w:t>
      </w:r>
      <w:r w:rsidR="00F11F7D" w:rsidRPr="004608C6">
        <w:t>arzt die Ent</w:t>
      </w:r>
      <w:r w:rsidR="00343A61" w:rsidRPr="004608C6">
        <w:softHyphen/>
      </w:r>
      <w:r w:rsidR="00F11F7D" w:rsidRPr="004608C6">
        <w:t xml:space="preserve">scheidung zu erleichtern, ob der aufgetretene Fall eine Meldeverpflichtung auslöst oder nicht, hat das BfArM </w:t>
      </w:r>
      <w:r w:rsidR="00F11F7D" w:rsidRPr="004608C6">
        <w:rPr>
          <w:i/>
        </w:rPr>
        <w:t>„Empfehlungen des BfArM zu Meldekriterien für Vorkommnisse mit Dentalprodukten“</w:t>
      </w:r>
      <w:r w:rsidR="00F11F7D" w:rsidRPr="004608C6">
        <w:t xml:space="preserve"> veröffent</w:t>
      </w:r>
      <w:r w:rsidR="00343A61" w:rsidRPr="004608C6">
        <w:softHyphen/>
      </w:r>
      <w:r w:rsidR="00F11F7D" w:rsidRPr="004608C6">
        <w:t>licht. Darin werden beispielhaft meldepflichtige Vorkommnisse mit dentalen Medizinprodukten aufge</w:t>
      </w:r>
      <w:r w:rsidR="00A63322" w:rsidRPr="004608C6">
        <w:softHyphen/>
      </w:r>
      <w:r w:rsidR="00F11F7D" w:rsidRPr="004608C6">
        <w:t>listet. Ebenso wird darauf</w:t>
      </w:r>
      <w:r w:rsidR="009B4308" w:rsidRPr="004608C6">
        <w:t xml:space="preserve"> hingewiesen, in welchen Fällen eindeutig keine Meldepflicht besteht. So kann von einer Meldung abgesehen werden, wenn das Medizinprodukt entgegen der vom Her</w:t>
      </w:r>
      <w:r w:rsidR="00C92020" w:rsidRPr="004608C6">
        <w:softHyphen/>
      </w:r>
      <w:r w:rsidR="009B4308" w:rsidRPr="004608C6">
        <w:t>steller vorgegebenen Zweckbestimmung angewandt wird, wenn die Ursache für eine Schädigung in der Überschreitung der Haltbarkeitsdauer begründet ist, oder bereits bekannte in der Gebrauchsan</w:t>
      </w:r>
      <w:r w:rsidR="00C92020" w:rsidRPr="004608C6">
        <w:softHyphen/>
      </w:r>
      <w:r w:rsidR="009B4308" w:rsidRPr="004608C6">
        <w:t>wei</w:t>
      </w:r>
      <w:r w:rsidR="00A63322" w:rsidRPr="004608C6">
        <w:softHyphen/>
      </w:r>
      <w:r w:rsidR="009B4308" w:rsidRPr="004608C6">
        <w:t>sung beschriebene Nebenwirkungen auftreten. Voraussetzung für eine Meldepflicht ist das Vorlie</w:t>
      </w:r>
      <w:r w:rsidR="00C92020" w:rsidRPr="004608C6">
        <w:softHyphen/>
      </w:r>
      <w:r w:rsidR="009B4308" w:rsidRPr="004608C6">
        <w:t>gen bzw. zumindest das fachliche Begründen der Vermutung eines kausalen Zusammenhanges zwi</w:t>
      </w:r>
      <w:r w:rsidR="00C92020" w:rsidRPr="004608C6">
        <w:softHyphen/>
      </w:r>
      <w:r w:rsidR="009B4308" w:rsidRPr="004608C6">
        <w:t>schen dem Vorkommnis und dem betreffenden Medizinprodukt. Ein lediglich zeitlicher Zusammen</w:t>
      </w:r>
      <w:r w:rsidR="00C92020" w:rsidRPr="004608C6">
        <w:softHyphen/>
      </w:r>
      <w:r w:rsidR="009B4308" w:rsidRPr="004608C6">
        <w:t xml:space="preserve">hang begründet keine Meldepflicht. Genauso verhält es sich mit Vorkommnissen, die </w:t>
      </w:r>
      <w:r w:rsidR="009B4308" w:rsidRPr="00586A07">
        <w:t>auf Fehlern bei der Ver- oder Bearbeitung gründen. Das Produkt als solches muss der Auslöser sein.</w:t>
      </w:r>
      <w:r w:rsidR="007274B0" w:rsidRPr="00586A07">
        <w:t xml:space="preserve"> Die Empfehlungen des BfArM sind aus dem Jahr 2002, können aber bis zur Herausgabe einer Aktualisierung weiterhin als Orientierung dienen.</w:t>
      </w:r>
    </w:p>
    <w:p w14:paraId="62D3822C" w14:textId="77777777" w:rsidR="005B387D" w:rsidRPr="00586A07" w:rsidRDefault="005B387D" w:rsidP="00E94588">
      <w:pPr>
        <w:jc w:val="both"/>
        <w:rPr>
          <w:strike/>
          <w:highlight w:val="yellow"/>
        </w:rPr>
      </w:pPr>
    </w:p>
    <w:p w14:paraId="6735BAE2" w14:textId="77777777" w:rsidR="00A66202" w:rsidRPr="00586A07" w:rsidRDefault="00A66202" w:rsidP="00E94588">
      <w:pPr>
        <w:jc w:val="both"/>
      </w:pPr>
    </w:p>
    <w:p w14:paraId="134F5555" w14:textId="190096AD" w:rsidR="00284C74" w:rsidRDefault="004608C6" w:rsidP="00A66202">
      <w:pPr>
        <w:jc w:val="both"/>
      </w:pPr>
      <w:r w:rsidRPr="00F2450C">
        <w:t xml:space="preserve">Das </w:t>
      </w:r>
      <w:r w:rsidR="00E572B8">
        <w:t>„</w:t>
      </w:r>
      <w:r w:rsidR="00A32281" w:rsidRPr="00A32281">
        <w:t xml:space="preserve">System für die Aufzeichnung von Vorkommnissen und die Meldung von schwerwiegenden Vorkommnissen und „Sicherheitskorrekturmaßnahmen im Feld“ </w:t>
      </w:r>
      <w:r w:rsidRPr="00F2450C">
        <w:t xml:space="preserve">gemäß </w:t>
      </w:r>
      <w:r w:rsidR="00A32281">
        <w:t xml:space="preserve">EU-MDR und </w:t>
      </w:r>
      <w:r w:rsidRPr="00F2450C">
        <w:t>MP</w:t>
      </w:r>
      <w:r w:rsidR="00586A07">
        <w:t>AMIV</w:t>
      </w:r>
      <w:r w:rsidRPr="00F2450C">
        <w:t xml:space="preserve"> ist in </w:t>
      </w:r>
      <w:r w:rsidR="00A32281">
        <w:br/>
      </w:r>
      <w:r w:rsidRPr="00F2450C">
        <w:t>folgender Verfahrensa</w:t>
      </w:r>
      <w:r w:rsidR="00A66202" w:rsidRPr="00F2450C">
        <w:t>nweisung dargestellt:</w:t>
      </w:r>
    </w:p>
    <w:p w14:paraId="65896090" w14:textId="77777777" w:rsidR="004608C6" w:rsidRPr="00B85A9F" w:rsidRDefault="004608C6" w:rsidP="00A66202">
      <w:pPr>
        <w:jc w:val="both"/>
      </w:pPr>
    </w:p>
    <w:p w14:paraId="624A677A" w14:textId="6F9E5039" w:rsidR="00284C74" w:rsidRPr="00510105" w:rsidRDefault="00510105" w:rsidP="00284C74">
      <w:pPr>
        <w:pBdr>
          <w:top w:val="single" w:sz="4" w:space="1" w:color="auto"/>
          <w:left w:val="single" w:sz="4" w:space="4" w:color="auto"/>
          <w:bottom w:val="single" w:sz="4" w:space="1" w:color="auto"/>
          <w:right w:val="single" w:sz="4" w:space="4" w:color="auto"/>
        </w:pBdr>
        <w:jc w:val="center"/>
        <w:rPr>
          <w:rStyle w:val="Hyperlink"/>
        </w:rPr>
      </w:pPr>
      <w:r>
        <w:rPr>
          <w:b/>
          <w:color w:val="800080"/>
        </w:rPr>
        <w:fldChar w:fldCharType="begin"/>
      </w:r>
      <w:r>
        <w:rPr>
          <w:b/>
          <w:color w:val="800080"/>
        </w:rPr>
        <w:instrText xml:space="preserve"> HYPERLINK "https://phb.lzk-bw.de/PHB-CD/QM-Anhang/EUMDR/Anlage_5_VA_Vorkommnismeldung_Sonderanfertigungen.docx" </w:instrText>
      </w:r>
      <w:r>
        <w:rPr>
          <w:b/>
          <w:color w:val="800080"/>
        </w:rPr>
      </w:r>
      <w:r>
        <w:rPr>
          <w:b/>
          <w:color w:val="800080"/>
        </w:rPr>
        <w:fldChar w:fldCharType="separate"/>
      </w:r>
    </w:p>
    <w:p w14:paraId="5B709420" w14:textId="02A1DB16" w:rsidR="00C643FB" w:rsidRPr="00510105" w:rsidRDefault="00C643FB" w:rsidP="00C643FB">
      <w:pPr>
        <w:pBdr>
          <w:top w:val="single" w:sz="4" w:space="1" w:color="auto"/>
          <w:left w:val="single" w:sz="4" w:space="4" w:color="auto"/>
          <w:bottom w:val="single" w:sz="4" w:space="1" w:color="auto"/>
          <w:right w:val="single" w:sz="4" w:space="4" w:color="auto"/>
        </w:pBdr>
        <w:jc w:val="center"/>
        <w:rPr>
          <w:rStyle w:val="Hyperlink"/>
          <w:b/>
        </w:rPr>
      </w:pPr>
      <w:r w:rsidRPr="00510105">
        <w:rPr>
          <w:rStyle w:val="Hyperlink"/>
          <w:b/>
        </w:rPr>
        <w:t>Ein Muster für eine Verfahrensanweisung für die „</w:t>
      </w:r>
      <w:r w:rsidR="00A32281" w:rsidRPr="00510105">
        <w:rPr>
          <w:rStyle w:val="Hyperlink"/>
          <w:b/>
        </w:rPr>
        <w:t>Aufzeichnung von Vorkommnissen und die Meldung von schwerwiegenden Vorkommnissen und „Sicherheitskorrekturmaßnahmen im Feld“</w:t>
      </w:r>
      <w:r w:rsidRPr="00510105">
        <w:rPr>
          <w:rStyle w:val="Hyperlink"/>
          <w:b/>
        </w:rPr>
        <w:t xml:space="preserve">“ gemäß </w:t>
      </w:r>
      <w:r w:rsidR="00A32281" w:rsidRPr="00510105">
        <w:rPr>
          <w:rStyle w:val="Hyperlink"/>
          <w:b/>
        </w:rPr>
        <w:t xml:space="preserve">EU-MDR und MPAMIV </w:t>
      </w:r>
      <w:r w:rsidRPr="00510105">
        <w:rPr>
          <w:rStyle w:val="Hyperlink"/>
          <w:b/>
        </w:rPr>
        <w:t>finden Sie im PRAXIS-Handbuch</w:t>
      </w:r>
      <w:r w:rsidR="000757F0" w:rsidRPr="00510105">
        <w:rPr>
          <w:rStyle w:val="Hyperlink"/>
          <w:b/>
        </w:rPr>
        <w:t>.</w:t>
      </w:r>
    </w:p>
    <w:p w14:paraId="08EF838B" w14:textId="0FC9129E" w:rsidR="00C46B8F" w:rsidRPr="00E572B8" w:rsidRDefault="00510105" w:rsidP="00C46B8F">
      <w:pPr>
        <w:pBdr>
          <w:top w:val="single" w:sz="4" w:space="1" w:color="auto"/>
          <w:left w:val="single" w:sz="4" w:space="4" w:color="auto"/>
          <w:bottom w:val="single" w:sz="4" w:space="1" w:color="auto"/>
          <w:right w:val="single" w:sz="4" w:space="4" w:color="auto"/>
        </w:pBdr>
        <w:jc w:val="center"/>
        <w:rPr>
          <w:color w:val="800080"/>
        </w:rPr>
      </w:pPr>
      <w:r>
        <w:rPr>
          <w:b/>
          <w:color w:val="800080"/>
        </w:rPr>
        <w:fldChar w:fldCharType="end"/>
      </w:r>
    </w:p>
    <w:p w14:paraId="67961EE5" w14:textId="0317A178" w:rsidR="00C06F27" w:rsidRPr="00B85A9F" w:rsidRDefault="00C06F27" w:rsidP="00E94588">
      <w:pPr>
        <w:pStyle w:val="Funotentext"/>
        <w:rPr>
          <w:rFonts w:ascii="Arial" w:hAnsi="Arial"/>
        </w:rPr>
      </w:pPr>
    </w:p>
    <w:p w14:paraId="052C2843" w14:textId="77777777" w:rsidR="00C46B8F" w:rsidRPr="00B85A9F" w:rsidRDefault="00C46B8F" w:rsidP="00C06F27">
      <w:pPr>
        <w:pStyle w:val="Funotentext"/>
        <w:tabs>
          <w:tab w:val="left" w:pos="6647"/>
        </w:tabs>
        <w:jc w:val="both"/>
        <w:rPr>
          <w:rFonts w:ascii="Arial" w:hAnsi="Arial"/>
        </w:rPr>
      </w:pPr>
    </w:p>
    <w:p w14:paraId="4558EF9D" w14:textId="21C75EF8" w:rsidR="004608C6" w:rsidRDefault="004608C6" w:rsidP="00A66202">
      <w:pPr>
        <w:jc w:val="both"/>
      </w:pPr>
      <w:r w:rsidRPr="00F2450C">
        <w:t>Das Vorgehen bei der Meldung unerwünschter Arzneimittelwirkungen in der Zahnarztpraxis an das BfArM gemäß MP</w:t>
      </w:r>
      <w:r w:rsidR="00A42B39">
        <w:t>AMIV</w:t>
      </w:r>
      <w:r w:rsidRPr="00F2450C">
        <w:t xml:space="preserve"> ist in folgender </w:t>
      </w:r>
      <w:r w:rsidR="00A66202" w:rsidRPr="00F2450C">
        <w:t>Verfahrensanweisung dargestellt:</w:t>
      </w:r>
    </w:p>
    <w:p w14:paraId="7FED3A9D" w14:textId="77777777" w:rsidR="00C60C5D" w:rsidRPr="00B85A9F" w:rsidRDefault="00C60C5D" w:rsidP="00A66202">
      <w:pPr>
        <w:jc w:val="both"/>
      </w:pPr>
    </w:p>
    <w:p w14:paraId="4AEE9E68" w14:textId="77777777" w:rsidR="00C60C5D" w:rsidRPr="00E572B8" w:rsidRDefault="00C60C5D" w:rsidP="00C60C5D">
      <w:pPr>
        <w:pBdr>
          <w:top w:val="single" w:sz="4" w:space="1" w:color="auto"/>
          <w:left w:val="single" w:sz="4" w:space="4" w:color="auto"/>
          <w:bottom w:val="single" w:sz="4" w:space="1" w:color="auto"/>
          <w:right w:val="single" w:sz="4" w:space="4" w:color="auto"/>
        </w:pBdr>
        <w:jc w:val="center"/>
        <w:rPr>
          <w:rStyle w:val="Hyperlink"/>
        </w:rPr>
      </w:pPr>
      <w:r w:rsidRPr="00E572B8">
        <w:rPr>
          <w:b/>
          <w:color w:val="800080"/>
        </w:rPr>
        <w:fldChar w:fldCharType="begin"/>
      </w:r>
      <w:r w:rsidR="000757F0" w:rsidRPr="00E572B8">
        <w:rPr>
          <w:b/>
          <w:color w:val="800080"/>
        </w:rPr>
        <w:instrText>HYPERLINK "https://lzk-bw.de/PHB/PHB-CD/QM-Anhang/VA/Medizinprodukte/VA_Arzneimittelmeldung.doc"</w:instrText>
      </w:r>
      <w:r w:rsidRPr="00E572B8">
        <w:rPr>
          <w:b/>
          <w:color w:val="800080"/>
        </w:rPr>
      </w:r>
      <w:r w:rsidRPr="00E572B8">
        <w:rPr>
          <w:b/>
          <w:color w:val="800080"/>
        </w:rPr>
        <w:fldChar w:fldCharType="separate"/>
      </w:r>
    </w:p>
    <w:p w14:paraId="3F3FE1E9" w14:textId="5E9BD5B2" w:rsidR="00C60C5D" w:rsidRPr="00E572B8" w:rsidRDefault="00C60C5D" w:rsidP="00C60C5D">
      <w:pPr>
        <w:pBdr>
          <w:top w:val="single" w:sz="4" w:space="1" w:color="auto"/>
          <w:left w:val="single" w:sz="4" w:space="4" w:color="auto"/>
          <w:bottom w:val="single" w:sz="4" w:space="1" w:color="auto"/>
          <w:right w:val="single" w:sz="4" w:space="4" w:color="auto"/>
        </w:pBdr>
        <w:jc w:val="center"/>
        <w:rPr>
          <w:rStyle w:val="Hyperlink"/>
        </w:rPr>
      </w:pPr>
      <w:r w:rsidRPr="00E572B8">
        <w:rPr>
          <w:rStyle w:val="Hyperlink"/>
          <w:b/>
        </w:rPr>
        <w:t>Ein Muster für eine Verfahrensanweisung für die „Meldung von unerwünschten Arzneimittelwirkungen an das Bundesinstitut für Arzneimittel und Medizinprodukte (BfArM)“ gemäß MPSV finden Sie im PRAXIS-Handbuch</w:t>
      </w:r>
      <w:r w:rsidR="000757F0" w:rsidRPr="00E572B8">
        <w:rPr>
          <w:rStyle w:val="Hyperlink"/>
          <w:b/>
        </w:rPr>
        <w:t>.</w:t>
      </w:r>
      <w:r w:rsidR="00296A62" w:rsidRPr="00E572B8">
        <w:rPr>
          <w:rStyle w:val="Hyperlink"/>
          <w:b/>
        </w:rPr>
        <w:br/>
      </w:r>
    </w:p>
    <w:p w14:paraId="10CA713A" w14:textId="3C425AB0" w:rsidR="00C60C5D" w:rsidRPr="00A42B39" w:rsidRDefault="00C60C5D" w:rsidP="00C60C5D">
      <w:pPr>
        <w:pStyle w:val="Funotentext"/>
        <w:rPr>
          <w:rFonts w:ascii="Arial" w:hAnsi="Arial"/>
          <w:bCs/>
        </w:rPr>
      </w:pPr>
      <w:r w:rsidRPr="00E572B8">
        <w:rPr>
          <w:rFonts w:ascii="Arial" w:hAnsi="Arial"/>
          <w:b/>
          <w:color w:val="800080"/>
        </w:rPr>
        <w:fldChar w:fldCharType="end"/>
      </w:r>
    </w:p>
    <w:p w14:paraId="589DEB40" w14:textId="1DF2B7C8" w:rsidR="00A42B39" w:rsidRDefault="00A42B39" w:rsidP="00C60C5D">
      <w:pPr>
        <w:pStyle w:val="Funotentext"/>
        <w:rPr>
          <w:rFonts w:ascii="Arial" w:hAnsi="Arial"/>
        </w:rPr>
      </w:pPr>
    </w:p>
    <w:p w14:paraId="038130F4" w14:textId="374043C8" w:rsidR="00296A62" w:rsidRDefault="00296A62" w:rsidP="00C60C5D">
      <w:pPr>
        <w:pStyle w:val="Funotentext"/>
        <w:rPr>
          <w:rFonts w:ascii="Arial" w:hAnsi="Arial"/>
        </w:rPr>
      </w:pPr>
      <w:r>
        <w:rPr>
          <w:rFonts w:ascii="Arial" w:hAnsi="Arial"/>
        </w:rPr>
        <w:br w:type="page"/>
      </w:r>
    </w:p>
    <w:p w14:paraId="377514D1" w14:textId="77777777" w:rsidR="00296A62" w:rsidRPr="00A42B39" w:rsidRDefault="00296A62" w:rsidP="00C60C5D">
      <w:pPr>
        <w:pStyle w:val="Funotentext"/>
        <w:rPr>
          <w:rFonts w:ascii="Arial" w:hAnsi="Arial"/>
        </w:rPr>
      </w:pPr>
    </w:p>
    <w:p w14:paraId="41667FC8" w14:textId="77777777" w:rsidR="00C60C5D" w:rsidRPr="00A42B39" w:rsidRDefault="00126B15" w:rsidP="00C06F27">
      <w:pPr>
        <w:pStyle w:val="Funotentext"/>
        <w:tabs>
          <w:tab w:val="left" w:pos="6647"/>
        </w:tabs>
        <w:jc w:val="both"/>
        <w:rPr>
          <w:rFonts w:ascii="Arial" w:hAnsi="Arial"/>
          <w:b/>
        </w:rPr>
      </w:pPr>
      <w:r w:rsidRPr="00A42B39">
        <w:rPr>
          <w:rFonts w:ascii="Arial" w:hAnsi="Arial"/>
          <w:b/>
        </w:rPr>
        <w:t>Dokumentation und Einweisung der Mitarbeiter</w:t>
      </w:r>
    </w:p>
    <w:p w14:paraId="144100F6" w14:textId="32E7BF22" w:rsidR="00126B15" w:rsidRPr="00A42B39" w:rsidRDefault="00126B15" w:rsidP="00C06F27">
      <w:pPr>
        <w:pStyle w:val="Funotentext"/>
        <w:tabs>
          <w:tab w:val="left" w:pos="6647"/>
        </w:tabs>
        <w:jc w:val="both"/>
        <w:rPr>
          <w:rFonts w:ascii="Arial" w:hAnsi="Arial"/>
        </w:rPr>
      </w:pPr>
      <w:r w:rsidRPr="00A42B39">
        <w:rPr>
          <w:rFonts w:ascii="Arial" w:hAnsi="Arial"/>
        </w:rPr>
        <w:t>In der Praxis müssen Hersteller von Sonderanfertigungen auf eine umfassende Einweisung der Mitarbeiter</w:t>
      </w:r>
      <w:r w:rsidR="00CA7D98" w:rsidRPr="00A42B39">
        <w:rPr>
          <w:rFonts w:ascii="Arial" w:hAnsi="Arial"/>
        </w:rPr>
        <w:t xml:space="preserve"> sowie Dokumentation achten.</w:t>
      </w:r>
    </w:p>
    <w:p w14:paraId="3F862E1B" w14:textId="22C1F25E" w:rsidR="00CA7D98" w:rsidRDefault="00CA7D98" w:rsidP="00C06F27">
      <w:pPr>
        <w:pStyle w:val="Funotentext"/>
        <w:tabs>
          <w:tab w:val="left" w:pos="6647"/>
        </w:tabs>
        <w:jc w:val="both"/>
        <w:rPr>
          <w:rStyle w:val="Hyperlink"/>
          <w:rFonts w:ascii="Arial" w:hAnsi="Arial"/>
          <w:color w:val="auto"/>
        </w:rPr>
      </w:pPr>
      <w:r w:rsidRPr="00A42B39">
        <w:rPr>
          <w:rFonts w:ascii="Arial" w:hAnsi="Arial"/>
        </w:rPr>
        <w:t>Näheres hierzu finden Sie unter folgendem Link:</w:t>
      </w:r>
      <w:r w:rsidR="00A42B39">
        <w:rPr>
          <w:rFonts w:ascii="Arial" w:hAnsi="Arial"/>
        </w:rPr>
        <w:t xml:space="preserve"> </w:t>
      </w:r>
      <w:hyperlink r:id="rId23" w:history="1">
        <w:r w:rsidRPr="00296A62">
          <w:rPr>
            <w:rStyle w:val="Hyperlink"/>
            <w:rFonts w:ascii="Arial" w:hAnsi="Arial"/>
          </w:rPr>
          <w:t>https://phb.lzk-bw.de/PHB-CD/QM-Anhang/Unterweisungen/Unterweisungsmodule/Medizinprodukte.pdf</w:t>
        </w:r>
      </w:hyperlink>
    </w:p>
    <w:p w14:paraId="5E495FED" w14:textId="3FF1DE3D" w:rsidR="00296A62" w:rsidRDefault="00296A62" w:rsidP="00C06F27">
      <w:pPr>
        <w:pStyle w:val="Funotentext"/>
        <w:tabs>
          <w:tab w:val="left" w:pos="6647"/>
        </w:tabs>
        <w:jc w:val="both"/>
        <w:rPr>
          <w:rFonts w:ascii="Arial" w:hAnsi="Arial"/>
        </w:rPr>
      </w:pPr>
    </w:p>
    <w:p w14:paraId="3CE7AD84" w14:textId="77777777" w:rsidR="00296A62" w:rsidRPr="00A42B39" w:rsidRDefault="00296A62" w:rsidP="00C06F27">
      <w:pPr>
        <w:pStyle w:val="Funotentext"/>
        <w:tabs>
          <w:tab w:val="left" w:pos="6647"/>
        </w:tabs>
        <w:jc w:val="both"/>
        <w:rPr>
          <w:rFonts w:ascii="Arial" w:hAnsi="Arial"/>
        </w:rPr>
      </w:pPr>
    </w:p>
    <w:p w14:paraId="3C040948" w14:textId="77777777" w:rsidR="00185F3C" w:rsidRPr="007274B0" w:rsidRDefault="00185F3C" w:rsidP="00185F3C">
      <w:pPr>
        <w:rPr>
          <w:b/>
        </w:rPr>
      </w:pPr>
      <w:bookmarkStart w:id="14" w:name="Kapitel_18_2_Geltungsbereich_Zust"/>
      <w:bookmarkEnd w:id="14"/>
      <w:r w:rsidRPr="007274B0">
        <w:rPr>
          <w:b/>
        </w:rPr>
        <w:t>Medizinprodukte-Zuständigkeitsverordnung</w:t>
      </w:r>
    </w:p>
    <w:p w14:paraId="01E4DB10" w14:textId="77777777" w:rsidR="00185F3C" w:rsidRPr="00A42B39" w:rsidRDefault="00185F3C" w:rsidP="00185F3C"/>
    <w:p w14:paraId="43B4A85D" w14:textId="31ACCA39" w:rsidR="00185F3C" w:rsidRPr="00A42B39" w:rsidRDefault="00185F3C" w:rsidP="00185F3C">
      <w:pPr>
        <w:jc w:val="both"/>
      </w:pPr>
      <w:r w:rsidRPr="00A42B39">
        <w:t xml:space="preserve">Die Medizinprodukte-Zuständigkeitsverordnung, die zuletzt am </w:t>
      </w:r>
      <w:r w:rsidR="00417632" w:rsidRPr="00A42B39">
        <w:t xml:space="preserve">23. Februar 2017 </w:t>
      </w:r>
      <w:r w:rsidRPr="00A42B39">
        <w:t>geändert wurde, bestimmt die zuständigen Behörden zur Durchführung des Medizinproduktegesetzes. Für die Zahnarztpraxis liegt die Zuständigkeit grundsätzlich beim Regierungspräsidium.</w:t>
      </w:r>
      <w:r w:rsidR="00417632" w:rsidRPr="00A42B39">
        <w:t xml:space="preserve"> </w:t>
      </w:r>
      <w:r w:rsidR="008E28D2" w:rsidRPr="00A42B39">
        <w:t>Eine Anpassung bzgl. der EU-MDR erfolgte bislang nicht.</w:t>
      </w:r>
    </w:p>
    <w:p w14:paraId="04ABD06E" w14:textId="77777777" w:rsidR="00185F3C" w:rsidRPr="00A42B39" w:rsidRDefault="00185F3C" w:rsidP="00185F3C">
      <w:pPr>
        <w:rPr>
          <w:highlight w:val="yellow"/>
        </w:rPr>
      </w:pPr>
    </w:p>
    <w:p w14:paraId="32AC0470" w14:textId="77777777" w:rsidR="00A66202" w:rsidRPr="00C26209" w:rsidRDefault="00A66202" w:rsidP="00185F3C">
      <w:pPr>
        <w:rPr>
          <w:highlight w:val="yellow"/>
        </w:rPr>
      </w:pPr>
    </w:p>
    <w:p w14:paraId="0C331A47" w14:textId="77777777" w:rsidR="00185F3C" w:rsidRPr="007274B0" w:rsidRDefault="00A66202" w:rsidP="00185F3C">
      <w:pPr>
        <w:pStyle w:val="berschrift1"/>
        <w:jc w:val="both"/>
        <w:rPr>
          <w:sz w:val="24"/>
        </w:rPr>
      </w:pPr>
      <w:bookmarkStart w:id="15" w:name="Kapitel_18_2_AnwendungKlassifizierungsk"/>
      <w:bookmarkEnd w:id="15"/>
      <w:r w:rsidRPr="007274B0">
        <w:rPr>
          <w:sz w:val="24"/>
        </w:rPr>
        <w:t>Klassifizierungskriterien</w:t>
      </w:r>
    </w:p>
    <w:p w14:paraId="1F83C440" w14:textId="77777777" w:rsidR="00185F3C" w:rsidRPr="00851041" w:rsidRDefault="00185F3C" w:rsidP="00185F3C">
      <w:pPr>
        <w:jc w:val="both"/>
      </w:pPr>
    </w:p>
    <w:p w14:paraId="1D0C9668" w14:textId="10AD34F3" w:rsidR="00185F3C" w:rsidRPr="00851041" w:rsidRDefault="008E28D2" w:rsidP="00185F3C">
      <w:pPr>
        <w:jc w:val="both"/>
      </w:pPr>
      <w:r w:rsidRPr="00851041">
        <w:t xml:space="preserve">Bislang waren </w:t>
      </w:r>
      <w:r w:rsidR="00185F3C" w:rsidRPr="00851041">
        <w:t xml:space="preserve">Medizinprodukte, mit Ausnahme der In-vitro-Diagnostika und der aktiven implantierbaren Medizinprodukte, </w:t>
      </w:r>
      <w:r w:rsidR="00D53914" w:rsidRPr="00851041">
        <w:t>Klassen gemäß § 13 MPG zugeordnet.</w:t>
      </w:r>
    </w:p>
    <w:p w14:paraId="06F2CE61" w14:textId="77777777" w:rsidR="00185F3C" w:rsidRPr="00851041" w:rsidRDefault="00185F3C" w:rsidP="00185F3C">
      <w:pPr>
        <w:jc w:val="both"/>
      </w:pPr>
    </w:p>
    <w:p w14:paraId="2BE4145D" w14:textId="77777777" w:rsidR="00185F3C" w:rsidRPr="00851041" w:rsidRDefault="00185F3C" w:rsidP="00185F3C">
      <w:pPr>
        <w:jc w:val="both"/>
      </w:pPr>
      <w:r w:rsidRPr="00851041">
        <w:t>Die Klassifizierung erfolgt</w:t>
      </w:r>
      <w:r w:rsidR="00D53914" w:rsidRPr="00851041">
        <w:t>e</w:t>
      </w:r>
      <w:r w:rsidRPr="00851041">
        <w:t xml:space="preserve"> gemäß den im Anhang IX der Richtlinie 93/42/EWG festgelegten Klassifi</w:t>
      </w:r>
      <w:r w:rsidRPr="00851041">
        <w:softHyphen/>
        <w:t>zierungskriterien der Klassen I, IIa, IIb und III. Ein wesentliches Merkmal der Klassifizierung stellt</w:t>
      </w:r>
      <w:r w:rsidR="00D53914" w:rsidRPr="00851041">
        <w:t>e</w:t>
      </w:r>
      <w:r w:rsidRPr="00851041">
        <w:t xml:space="preserve"> die Dauer der Anwendung dar</w:t>
      </w:r>
      <w:r w:rsidR="00D53914" w:rsidRPr="00851041">
        <w:t>.</w:t>
      </w:r>
    </w:p>
    <w:p w14:paraId="67EE054E" w14:textId="77777777" w:rsidR="00D53914" w:rsidRPr="00851041" w:rsidRDefault="00D53914" w:rsidP="00185F3C">
      <w:pPr>
        <w:jc w:val="both"/>
      </w:pPr>
    </w:p>
    <w:p w14:paraId="314E7327" w14:textId="77777777" w:rsidR="00D53914" w:rsidRPr="00851041" w:rsidRDefault="00D53914" w:rsidP="00D53914">
      <w:pPr>
        <w:jc w:val="both"/>
      </w:pPr>
      <w:bookmarkStart w:id="16" w:name="_Hlk77752193"/>
      <w:r w:rsidRPr="00851041">
        <w:t>Grundsätzlich bleibt die Risikoeinstufung in die Klassen I, IIa, IIb und III auch nach der EU-MDR, Anhang VIII bestehen, wobei eine neue Risikoklasse „Ir“ für wiederverwendbare chirurgische Instrumente eingeführt wurde. Wesentliches Merkmal ist weiterhin die Anwendungsdauer.</w:t>
      </w:r>
    </w:p>
    <w:p w14:paraId="29A475A3" w14:textId="77777777" w:rsidR="00D53914" w:rsidRPr="00851041" w:rsidRDefault="00D53914" w:rsidP="00D53914">
      <w:pPr>
        <w:jc w:val="both"/>
      </w:pPr>
      <w:r w:rsidRPr="00851041">
        <w:t>Grundsätzlich sind die in der Zahnarztpraxis hergestellten Sonderanfertigungen den Risikoklassen I und IIa zuzuordnen.</w:t>
      </w:r>
    </w:p>
    <w:bookmarkEnd w:id="16"/>
    <w:p w14:paraId="2541B938" w14:textId="77777777" w:rsidR="00D53914" w:rsidRPr="00851041" w:rsidRDefault="00D53914" w:rsidP="00185F3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7499"/>
      </w:tblGrid>
      <w:tr w:rsidR="00851041" w:rsidRPr="00851041" w14:paraId="270732E7" w14:textId="77777777">
        <w:tc>
          <w:tcPr>
            <w:tcW w:w="1630" w:type="dxa"/>
          </w:tcPr>
          <w:p w14:paraId="656B6C5D" w14:textId="77777777" w:rsidR="00185F3C" w:rsidRPr="00851041" w:rsidRDefault="00185F3C" w:rsidP="00F058A5">
            <w:pPr>
              <w:jc w:val="both"/>
              <w:rPr>
                <w:b/>
                <w:sz w:val="16"/>
              </w:rPr>
            </w:pPr>
          </w:p>
          <w:p w14:paraId="65290F83" w14:textId="77777777" w:rsidR="00185F3C" w:rsidRPr="00851041" w:rsidRDefault="00185F3C" w:rsidP="00F058A5">
            <w:pPr>
              <w:jc w:val="both"/>
              <w:rPr>
                <w:b/>
                <w:sz w:val="16"/>
              </w:rPr>
            </w:pPr>
            <w:r w:rsidRPr="00851041">
              <w:rPr>
                <w:b/>
                <w:sz w:val="16"/>
              </w:rPr>
              <w:t>vorübergehend</w:t>
            </w:r>
          </w:p>
        </w:tc>
        <w:tc>
          <w:tcPr>
            <w:tcW w:w="7499" w:type="dxa"/>
          </w:tcPr>
          <w:p w14:paraId="73450BB9" w14:textId="77777777" w:rsidR="00185F3C" w:rsidRPr="00851041" w:rsidRDefault="00185F3C" w:rsidP="00F058A5">
            <w:pPr>
              <w:jc w:val="both"/>
              <w:rPr>
                <w:sz w:val="16"/>
              </w:rPr>
            </w:pPr>
          </w:p>
          <w:p w14:paraId="3ADFB111" w14:textId="77777777" w:rsidR="00185F3C" w:rsidRPr="00851041" w:rsidRDefault="00185F3C" w:rsidP="00F058A5">
            <w:pPr>
              <w:jc w:val="both"/>
              <w:rPr>
                <w:sz w:val="16"/>
              </w:rPr>
            </w:pPr>
            <w:r w:rsidRPr="00851041">
              <w:rPr>
                <w:sz w:val="16"/>
              </w:rPr>
              <w:t>Unter normalen Bedingungen für eine ununterbrochene Anwendung über einen Zeitraum von weniger als 60 Minuten bestimmt.</w:t>
            </w:r>
          </w:p>
          <w:p w14:paraId="3298B291" w14:textId="77777777" w:rsidR="00185F3C" w:rsidRPr="00851041" w:rsidRDefault="00185F3C" w:rsidP="00F058A5">
            <w:pPr>
              <w:jc w:val="both"/>
              <w:rPr>
                <w:sz w:val="16"/>
              </w:rPr>
            </w:pPr>
          </w:p>
        </w:tc>
      </w:tr>
      <w:tr w:rsidR="00851041" w:rsidRPr="00851041" w14:paraId="03570B33" w14:textId="77777777">
        <w:tc>
          <w:tcPr>
            <w:tcW w:w="1630" w:type="dxa"/>
          </w:tcPr>
          <w:p w14:paraId="5A3893AB" w14:textId="77777777" w:rsidR="00185F3C" w:rsidRPr="00851041" w:rsidRDefault="00185F3C" w:rsidP="00F058A5">
            <w:pPr>
              <w:jc w:val="both"/>
              <w:rPr>
                <w:b/>
                <w:sz w:val="16"/>
              </w:rPr>
            </w:pPr>
          </w:p>
          <w:p w14:paraId="4785F976" w14:textId="77777777" w:rsidR="00185F3C" w:rsidRPr="00851041" w:rsidRDefault="00185F3C" w:rsidP="00F058A5">
            <w:pPr>
              <w:jc w:val="both"/>
              <w:rPr>
                <w:b/>
                <w:sz w:val="16"/>
              </w:rPr>
            </w:pPr>
            <w:r w:rsidRPr="00851041">
              <w:rPr>
                <w:b/>
                <w:sz w:val="16"/>
              </w:rPr>
              <w:t>kurzzeitig</w:t>
            </w:r>
          </w:p>
        </w:tc>
        <w:tc>
          <w:tcPr>
            <w:tcW w:w="7499" w:type="dxa"/>
          </w:tcPr>
          <w:p w14:paraId="79C004BF" w14:textId="77777777" w:rsidR="00185F3C" w:rsidRPr="00851041" w:rsidRDefault="00185F3C" w:rsidP="00F058A5">
            <w:pPr>
              <w:jc w:val="both"/>
              <w:rPr>
                <w:sz w:val="16"/>
              </w:rPr>
            </w:pPr>
          </w:p>
          <w:p w14:paraId="56830E45" w14:textId="77777777" w:rsidR="00185F3C" w:rsidRPr="00851041" w:rsidRDefault="00185F3C" w:rsidP="00F058A5">
            <w:pPr>
              <w:jc w:val="both"/>
              <w:rPr>
                <w:sz w:val="16"/>
              </w:rPr>
            </w:pPr>
            <w:r w:rsidRPr="00851041">
              <w:rPr>
                <w:sz w:val="16"/>
              </w:rPr>
              <w:t xml:space="preserve">Unter normalen Bedingungen für eine ununterbrochene Anwendung über einen Zeitraum von </w:t>
            </w:r>
            <w:r w:rsidR="002A2A7E" w:rsidRPr="00851041">
              <w:rPr>
                <w:sz w:val="16"/>
              </w:rPr>
              <w:t xml:space="preserve">zwischen 60 Minuten </w:t>
            </w:r>
            <w:r w:rsidRPr="00851041">
              <w:rPr>
                <w:sz w:val="16"/>
              </w:rPr>
              <w:t>bis zu 30 Tagen bestimmt.</w:t>
            </w:r>
          </w:p>
          <w:p w14:paraId="7CC742B5" w14:textId="77777777" w:rsidR="00185F3C" w:rsidRPr="00851041" w:rsidRDefault="00185F3C" w:rsidP="00F058A5">
            <w:pPr>
              <w:jc w:val="both"/>
              <w:rPr>
                <w:sz w:val="16"/>
              </w:rPr>
            </w:pPr>
          </w:p>
        </w:tc>
      </w:tr>
      <w:tr w:rsidR="00185F3C" w:rsidRPr="00851041" w14:paraId="5689488E" w14:textId="77777777">
        <w:tc>
          <w:tcPr>
            <w:tcW w:w="1630" w:type="dxa"/>
          </w:tcPr>
          <w:p w14:paraId="3D55574E" w14:textId="77777777" w:rsidR="00185F3C" w:rsidRPr="00851041" w:rsidRDefault="00185F3C" w:rsidP="00F058A5">
            <w:pPr>
              <w:jc w:val="both"/>
              <w:rPr>
                <w:b/>
                <w:sz w:val="16"/>
              </w:rPr>
            </w:pPr>
          </w:p>
          <w:p w14:paraId="0E031285" w14:textId="77777777" w:rsidR="00185F3C" w:rsidRPr="00851041" w:rsidRDefault="00185F3C" w:rsidP="00F058A5">
            <w:pPr>
              <w:jc w:val="both"/>
              <w:rPr>
                <w:b/>
                <w:sz w:val="16"/>
              </w:rPr>
            </w:pPr>
            <w:r w:rsidRPr="00851041">
              <w:rPr>
                <w:b/>
                <w:sz w:val="16"/>
              </w:rPr>
              <w:t>langfristig</w:t>
            </w:r>
          </w:p>
        </w:tc>
        <w:tc>
          <w:tcPr>
            <w:tcW w:w="7499" w:type="dxa"/>
          </w:tcPr>
          <w:p w14:paraId="26EA4139" w14:textId="77777777" w:rsidR="00185F3C" w:rsidRPr="00851041" w:rsidRDefault="00185F3C" w:rsidP="00F058A5">
            <w:pPr>
              <w:jc w:val="both"/>
              <w:rPr>
                <w:sz w:val="16"/>
              </w:rPr>
            </w:pPr>
          </w:p>
          <w:p w14:paraId="03D4F76F" w14:textId="77777777" w:rsidR="00185F3C" w:rsidRPr="00851041" w:rsidRDefault="00185F3C" w:rsidP="00F058A5">
            <w:pPr>
              <w:jc w:val="both"/>
              <w:rPr>
                <w:sz w:val="16"/>
              </w:rPr>
            </w:pPr>
            <w:r w:rsidRPr="00851041">
              <w:rPr>
                <w:sz w:val="16"/>
              </w:rPr>
              <w:t>Unter normalen Bedingungen für eine ununterbrochene Anwendung über einen Zeitraum von mehr als 30 Tagen bestimmt.</w:t>
            </w:r>
          </w:p>
          <w:p w14:paraId="1C251AFE" w14:textId="77777777" w:rsidR="00185F3C" w:rsidRPr="00851041" w:rsidRDefault="00185F3C" w:rsidP="00F058A5">
            <w:pPr>
              <w:jc w:val="both"/>
              <w:rPr>
                <w:sz w:val="16"/>
              </w:rPr>
            </w:pPr>
          </w:p>
        </w:tc>
      </w:tr>
    </w:tbl>
    <w:p w14:paraId="6BB157F5" w14:textId="77777777" w:rsidR="00185F3C" w:rsidRPr="00851041" w:rsidRDefault="00185F3C" w:rsidP="00185F3C">
      <w:pPr>
        <w:jc w:val="both"/>
      </w:pPr>
    </w:p>
    <w:p w14:paraId="0D88532F" w14:textId="68065F84" w:rsidR="00185F3C" w:rsidRPr="007274B0" w:rsidRDefault="00185F3C" w:rsidP="00185F3C">
      <w:pPr>
        <w:jc w:val="both"/>
      </w:pPr>
      <w:r w:rsidRPr="007274B0">
        <w:t>Die Klassifizierung der Medizinprodukte basiert auf der Annahme unterschiedlicher Risiken bei der Anwendung ent</w:t>
      </w:r>
      <w:r w:rsidRPr="007274B0">
        <w:softHyphen/>
        <w:t>sprechender Medizinprodukte am Patienten. Dentale Werkstoffe und Werkstücke befin</w:t>
      </w:r>
      <w:r w:rsidRPr="007274B0">
        <w:softHyphen/>
        <w:t>den sich für unterschiedlich lange Zeiträume im Munde des Patienten und kommen da</w:t>
      </w:r>
      <w:r w:rsidRPr="007274B0">
        <w:softHyphen/>
        <w:t>bei in mehr oder minder intensiven Kontakt mit dem Speichel oder Blut des Patienten. Der Gesetzgeber ist daher von einem unterschiedlichen Gefährdungspotential ausge</w:t>
      </w:r>
      <w:r w:rsidRPr="007274B0">
        <w:softHyphen/>
        <w:t>gangen, das mit zunehmender Verweildauer und dem Ausmaß des direkten Kontaktes mit Körperflüssigkeiten oder dem Körperinnern des Patienten ansteigt. Aufgrund der Einteilung in die Klassen I bis III erfolgt die Zuweisung zu unterschiedlichen Konformi</w:t>
      </w:r>
      <w:r w:rsidRPr="007274B0">
        <w:softHyphen/>
        <w:t>tätsbewertungsverfahren</w:t>
      </w:r>
      <w:r w:rsidR="00851041">
        <w:t xml:space="preserve">. </w:t>
      </w:r>
      <w:r w:rsidRPr="007274B0">
        <w:t xml:space="preserve">Ein Hersteller muss anhand der Richtlinien und Beispiele primär (ggf. im Einvernehmen mit der benannten Stelle) entscheiden, welcher Klasse sein Produkt zuzuordnen ist. </w:t>
      </w:r>
    </w:p>
    <w:p w14:paraId="41EBEB3F" w14:textId="77777777" w:rsidR="00185F3C" w:rsidRPr="00C26209" w:rsidRDefault="00185F3C" w:rsidP="00185F3C">
      <w:pPr>
        <w:jc w:val="both"/>
        <w:rPr>
          <w:highlight w:val="yellow"/>
        </w:rPr>
      </w:pPr>
    </w:p>
    <w:p w14:paraId="12AC9A12" w14:textId="77777777" w:rsidR="00A66202" w:rsidRPr="00C26209" w:rsidRDefault="00A66202" w:rsidP="00185F3C">
      <w:pPr>
        <w:jc w:val="both"/>
        <w:rPr>
          <w:highlight w:val="yellow"/>
        </w:rPr>
      </w:pPr>
    </w:p>
    <w:p w14:paraId="029F5146" w14:textId="3B248111" w:rsidR="004D23EB" w:rsidRDefault="00185F3C" w:rsidP="004608C6">
      <w:pPr>
        <w:jc w:val="both"/>
      </w:pPr>
      <w:r w:rsidRPr="007274B0">
        <w:t>Damit hat die Klassifizierung eines jeden Medizinproduktes Auswirkungen auf die verschiedenen Verfahren zur Konformitätsbewertung. Die Anwendung der Klassifizierungsregeln richtet sich damit nach der Zweckbestimmung der Medizinpro</w:t>
      </w:r>
      <w:r w:rsidRPr="007274B0">
        <w:softHyphen/>
        <w:t xml:space="preserve">dukte. Je höher die Klasse, umso höher das vermutete Risiko. </w:t>
      </w:r>
    </w:p>
    <w:p w14:paraId="34FDAEC4" w14:textId="77777777" w:rsidR="00A66202" w:rsidRDefault="00A66202" w:rsidP="004608C6">
      <w:pPr>
        <w:jc w:val="both"/>
      </w:pPr>
    </w:p>
    <w:p w14:paraId="032661DC" w14:textId="77777777" w:rsidR="00A66202" w:rsidRPr="00B85A9F" w:rsidRDefault="00A66202" w:rsidP="004608C6">
      <w:pPr>
        <w:jc w:val="both"/>
        <w:rPr>
          <w:strike/>
        </w:rPr>
      </w:pPr>
    </w:p>
    <w:p w14:paraId="4B59EB28" w14:textId="2AEE8018" w:rsidR="006821A5" w:rsidRDefault="006821A5">
      <w:r w:rsidRPr="00B85A9F">
        <w:br w:type="page"/>
      </w:r>
    </w:p>
    <w:p w14:paraId="1AB4D5DD" w14:textId="77777777" w:rsidR="00B26053" w:rsidRPr="00B85A9F" w:rsidRDefault="00B26053"/>
    <w:tbl>
      <w:tblPr>
        <w:tblW w:w="0" w:type="auto"/>
        <w:tblLayout w:type="fixed"/>
        <w:tblCellMar>
          <w:left w:w="70" w:type="dxa"/>
          <w:right w:w="70" w:type="dxa"/>
        </w:tblCellMar>
        <w:tblLook w:val="0000" w:firstRow="0" w:lastRow="0" w:firstColumn="0" w:lastColumn="0" w:noHBand="0" w:noVBand="0"/>
      </w:tblPr>
      <w:tblGrid>
        <w:gridCol w:w="8253"/>
        <w:gridCol w:w="903"/>
      </w:tblGrid>
      <w:tr w:rsidR="005549D5" w:rsidRPr="005549D5" w14:paraId="27F24D01" w14:textId="77777777">
        <w:trPr>
          <w:cantSplit/>
        </w:trPr>
        <w:tc>
          <w:tcPr>
            <w:tcW w:w="8253" w:type="dxa"/>
            <w:tcBorders>
              <w:top w:val="single" w:sz="6" w:space="0" w:color="auto"/>
              <w:left w:val="single" w:sz="6" w:space="0" w:color="auto"/>
              <w:bottom w:val="single" w:sz="6" w:space="0" w:color="auto"/>
              <w:right w:val="single" w:sz="6" w:space="0" w:color="auto"/>
            </w:tcBorders>
            <w:shd w:val="pct15" w:color="auto" w:fill="FFFFFF"/>
          </w:tcPr>
          <w:p w14:paraId="539F3F3D" w14:textId="77777777" w:rsidR="006821A5" w:rsidRPr="005549D5" w:rsidRDefault="006821A5" w:rsidP="00832F63">
            <w:pPr>
              <w:rPr>
                <w:bCs/>
              </w:rPr>
            </w:pPr>
            <w:bookmarkStart w:id="17" w:name="Kapitel_18_3"/>
            <w:bookmarkEnd w:id="17"/>
          </w:p>
          <w:p w14:paraId="6F7A97FB" w14:textId="30510AD9" w:rsidR="006821A5" w:rsidRPr="005549D5" w:rsidRDefault="006821A5">
            <w:pPr>
              <w:jc w:val="center"/>
              <w:rPr>
                <w:b/>
                <w:sz w:val="40"/>
              </w:rPr>
            </w:pPr>
            <w:r w:rsidRPr="005549D5">
              <w:rPr>
                <w:b/>
                <w:sz w:val="40"/>
              </w:rPr>
              <w:t>Anwendung de</w:t>
            </w:r>
            <w:r w:rsidR="001A0645" w:rsidRPr="005549D5">
              <w:rPr>
                <w:b/>
                <w:sz w:val="40"/>
              </w:rPr>
              <w:t>r EU-MDR i.</w:t>
            </w:r>
            <w:r w:rsidR="005549D5" w:rsidRPr="005549D5">
              <w:rPr>
                <w:b/>
                <w:sz w:val="40"/>
              </w:rPr>
              <w:t xml:space="preserve"> </w:t>
            </w:r>
            <w:r w:rsidR="001A0645" w:rsidRPr="005549D5">
              <w:rPr>
                <w:b/>
                <w:sz w:val="40"/>
              </w:rPr>
              <w:t>V.</w:t>
            </w:r>
            <w:r w:rsidR="005549D5" w:rsidRPr="005549D5">
              <w:rPr>
                <w:b/>
                <w:sz w:val="40"/>
              </w:rPr>
              <w:t xml:space="preserve"> </w:t>
            </w:r>
            <w:r w:rsidR="001A0645" w:rsidRPr="005549D5">
              <w:rPr>
                <w:b/>
                <w:sz w:val="40"/>
              </w:rPr>
              <w:t>m. dem MPDG</w:t>
            </w:r>
            <w:r w:rsidRPr="005549D5">
              <w:rPr>
                <w:b/>
                <w:sz w:val="40"/>
              </w:rPr>
              <w:t xml:space="preserve"> in der zahnärztlichen Praxis</w:t>
            </w:r>
          </w:p>
          <w:p w14:paraId="4D256DBF" w14:textId="77777777" w:rsidR="006821A5" w:rsidRPr="005549D5" w:rsidRDefault="006821A5"/>
        </w:tc>
        <w:tc>
          <w:tcPr>
            <w:tcW w:w="903" w:type="dxa"/>
            <w:tcBorders>
              <w:top w:val="single" w:sz="6" w:space="0" w:color="auto"/>
              <w:left w:val="single" w:sz="6" w:space="0" w:color="auto"/>
              <w:bottom w:val="single" w:sz="6" w:space="0" w:color="auto"/>
              <w:right w:val="single" w:sz="6" w:space="0" w:color="auto"/>
            </w:tcBorders>
            <w:shd w:val="pct20" w:color="auto" w:fill="FFFFFF"/>
            <w:vAlign w:val="center"/>
          </w:tcPr>
          <w:p w14:paraId="2FF01214" w14:textId="2E8C6E23" w:rsidR="006821A5" w:rsidRPr="005549D5" w:rsidRDefault="00B80EFB" w:rsidP="00F8097A">
            <w:pPr>
              <w:jc w:val="center"/>
            </w:pPr>
            <w:r>
              <w:rPr>
                <w:b/>
                <w:sz w:val="30"/>
              </w:rPr>
              <w:t>2</w:t>
            </w:r>
            <w:r w:rsidR="00F8097A" w:rsidRPr="005549D5">
              <w:rPr>
                <w:b/>
                <w:sz w:val="30"/>
              </w:rPr>
              <w:t>.</w:t>
            </w:r>
          </w:p>
        </w:tc>
      </w:tr>
    </w:tbl>
    <w:p w14:paraId="1580DAA2" w14:textId="77777777" w:rsidR="006821A5" w:rsidRPr="005549D5" w:rsidRDefault="006821A5"/>
    <w:p w14:paraId="0B504655" w14:textId="77777777" w:rsidR="00B26E6E" w:rsidRPr="00B85A9F" w:rsidRDefault="00B26E6E" w:rsidP="00B26E6E"/>
    <w:p w14:paraId="2F223852" w14:textId="77777777" w:rsidR="001A0645" w:rsidRPr="001840C9" w:rsidRDefault="001A0645" w:rsidP="001A0645">
      <w:pPr>
        <w:jc w:val="both"/>
        <w:rPr>
          <w:b/>
        </w:rPr>
      </w:pPr>
      <w:bookmarkStart w:id="18" w:name="Kapitel_18_3_Anwendung"/>
      <w:bookmarkEnd w:id="18"/>
      <w:r w:rsidRPr="001840C9">
        <w:rPr>
          <w:b/>
        </w:rPr>
        <w:t>EU-MDR und MPDG</w:t>
      </w:r>
    </w:p>
    <w:p w14:paraId="4ED75F4E" w14:textId="23D47903" w:rsidR="001A0645" w:rsidRPr="001840C9" w:rsidRDefault="001A0645" w:rsidP="001A0645">
      <w:pPr>
        <w:jc w:val="both"/>
        <w:rPr>
          <w:strike/>
        </w:rPr>
      </w:pPr>
      <w:r w:rsidRPr="001840C9">
        <w:t>Das Medizinproduktegesetz (MPG) regelte bislang die Umsetzung der EU-Richtlinien 90/385/EWG „zur Angleichung der Rechtsvorschriften der Mitgliedsstaaten über aktive implantierbare medizinische Geräte" (AIMDD) und 93/42/EWG „über Medizinprodukte" (MDD) und war seit dem 01.01.1995 in Kraft, unterlag aber mehreren Änderungen.</w:t>
      </w:r>
    </w:p>
    <w:p w14:paraId="3770120C" w14:textId="77777777" w:rsidR="001A0645" w:rsidRPr="001840C9" w:rsidRDefault="001A0645" w:rsidP="001A0645">
      <w:pPr>
        <w:jc w:val="both"/>
        <w:rPr>
          <w:strike/>
        </w:rPr>
      </w:pPr>
    </w:p>
    <w:p w14:paraId="6171209D" w14:textId="3C01BF47" w:rsidR="001A0645" w:rsidRPr="001840C9" w:rsidRDefault="001A0645" w:rsidP="001A0645">
      <w:pPr>
        <w:jc w:val="both"/>
      </w:pPr>
      <w:r w:rsidRPr="001840C9">
        <w:t>Die Europäische Medizinprodukteverordnung 2017/745 (EU-MDR) vom 5. April 2017 ist ab dem 26. Mai 2021 verpflichtend anzuwenden und ersetzt die oben genannten Richtlinien. Die EU-MDR gilt unmittelbar in Deutschland. Lediglich die konkrete Ausführung der Vorordnung wurde über das Medizinprodukterecht-Durchführungsgesetz (MPDG) festgelegt, das</w:t>
      </w:r>
      <w:r w:rsidR="005549D5" w:rsidRPr="001840C9">
        <w:t>s</w:t>
      </w:r>
      <w:r w:rsidRPr="001840C9">
        <w:t xml:space="preserve"> das Medizinproduktegesetz ab</w:t>
      </w:r>
      <w:r w:rsidR="005549D5" w:rsidRPr="001840C9">
        <w:t>gelöst hat.</w:t>
      </w:r>
    </w:p>
    <w:p w14:paraId="4BFD0119" w14:textId="77777777" w:rsidR="001A0645" w:rsidRPr="001840C9" w:rsidRDefault="001A0645" w:rsidP="001A0645">
      <w:pPr>
        <w:jc w:val="both"/>
      </w:pPr>
    </w:p>
    <w:p w14:paraId="442002A9" w14:textId="77777777" w:rsidR="001A0645" w:rsidRPr="001840C9" w:rsidRDefault="001A0645" w:rsidP="001A0645">
      <w:pPr>
        <w:jc w:val="both"/>
      </w:pPr>
      <w:r w:rsidRPr="001840C9">
        <w:t xml:space="preserve">Ziel der EU-MDR ist der Schutz von Patienten vor fehlerhafte oder risikobehafteten Medizinprodukten. </w:t>
      </w:r>
    </w:p>
    <w:p w14:paraId="1B12DA6C" w14:textId="77777777" w:rsidR="00836795" w:rsidRPr="001840C9" w:rsidRDefault="001A0645" w:rsidP="00B26E6E">
      <w:pPr>
        <w:jc w:val="both"/>
      </w:pPr>
      <w:r w:rsidRPr="001840C9">
        <w:t>Zahnarztpraxen sind hiervon insbesondere als Hersteller von Sonderanfertigungen betroffen.</w:t>
      </w:r>
    </w:p>
    <w:p w14:paraId="799E3943" w14:textId="4607C1F1" w:rsidR="00852E21" w:rsidRDefault="00852E21" w:rsidP="00B26E6E">
      <w:pPr>
        <w:jc w:val="both"/>
      </w:pPr>
    </w:p>
    <w:p w14:paraId="72D8AC61" w14:textId="77777777" w:rsidR="00852E21" w:rsidRPr="00B85A9F" w:rsidRDefault="00852E21" w:rsidP="00852E21">
      <w:pPr>
        <w:jc w:val="both"/>
      </w:pPr>
    </w:p>
    <w:p w14:paraId="7D5A01B1" w14:textId="063E072B" w:rsidR="00852E21" w:rsidRPr="005012FB" w:rsidRDefault="005012FB" w:rsidP="00852E21">
      <w:pPr>
        <w:pBdr>
          <w:top w:val="single" w:sz="4" w:space="1" w:color="auto"/>
          <w:left w:val="single" w:sz="4" w:space="4" w:color="auto"/>
          <w:bottom w:val="single" w:sz="4" w:space="1" w:color="auto"/>
          <w:right w:val="single" w:sz="4" w:space="4" w:color="auto"/>
        </w:pBdr>
        <w:jc w:val="center"/>
        <w:rPr>
          <w:rStyle w:val="Hyperlink"/>
        </w:rPr>
      </w:pPr>
      <w:r>
        <w:rPr>
          <w:b/>
          <w:color w:val="800080"/>
        </w:rPr>
        <w:fldChar w:fldCharType="begin"/>
      </w:r>
      <w:r>
        <w:rPr>
          <w:b/>
          <w:color w:val="800080"/>
        </w:rPr>
        <w:instrText xml:space="preserve"> HYPERLINK "https://phb.lzk-bw.de/PHB-CD/QM-Anhang/EUMDR/EU_MDR_Handreichung.docx" </w:instrText>
      </w:r>
      <w:r>
        <w:rPr>
          <w:b/>
          <w:color w:val="800080"/>
        </w:rPr>
      </w:r>
      <w:r>
        <w:rPr>
          <w:b/>
          <w:color w:val="800080"/>
        </w:rPr>
        <w:fldChar w:fldCharType="separate"/>
      </w:r>
    </w:p>
    <w:p w14:paraId="00FFD845" w14:textId="7F8FCA88" w:rsidR="00852E21" w:rsidRPr="00852E21" w:rsidRDefault="00852E21" w:rsidP="00852E21">
      <w:pPr>
        <w:pBdr>
          <w:top w:val="single" w:sz="4" w:space="1" w:color="auto"/>
          <w:left w:val="single" w:sz="4" w:space="4" w:color="auto"/>
          <w:bottom w:val="single" w:sz="4" w:space="1" w:color="auto"/>
          <w:right w:val="single" w:sz="4" w:space="4" w:color="auto"/>
        </w:pBdr>
        <w:jc w:val="center"/>
        <w:rPr>
          <w:color w:val="800080"/>
        </w:rPr>
      </w:pPr>
      <w:r w:rsidRPr="005012FB">
        <w:rPr>
          <w:rStyle w:val="Hyperlink"/>
          <w:b/>
        </w:rPr>
        <w:t xml:space="preserve">Die „Handreichung für die Zahnarztpraxis als Hersteller von </w:t>
      </w:r>
      <w:r w:rsidRPr="005012FB">
        <w:rPr>
          <w:rStyle w:val="Hyperlink"/>
          <w:b/>
        </w:rPr>
        <w:br/>
        <w:t>Sonderanfertigungen“ finden Sie im PRAXIS-Handbuch.</w:t>
      </w:r>
      <w:r w:rsidRPr="005012FB">
        <w:rPr>
          <w:rStyle w:val="Hyperlink"/>
          <w:b/>
        </w:rPr>
        <w:br/>
      </w:r>
      <w:r w:rsidR="005012FB">
        <w:rPr>
          <w:b/>
          <w:color w:val="800080"/>
        </w:rPr>
        <w:fldChar w:fldCharType="end"/>
      </w:r>
    </w:p>
    <w:p w14:paraId="72187102" w14:textId="2EB43E6F" w:rsidR="00852E21" w:rsidRPr="00A42B39" w:rsidRDefault="00852E21" w:rsidP="00852E21">
      <w:pPr>
        <w:pStyle w:val="Funotentext"/>
        <w:rPr>
          <w:rFonts w:ascii="Arial" w:hAnsi="Arial"/>
          <w:bCs/>
        </w:rPr>
      </w:pPr>
    </w:p>
    <w:p w14:paraId="3988083F" w14:textId="19E3AC54" w:rsidR="009A68DF" w:rsidRDefault="009A68DF" w:rsidP="00B26E6E">
      <w:pPr>
        <w:jc w:val="both"/>
      </w:pPr>
    </w:p>
    <w:p w14:paraId="4E56DEA4" w14:textId="4C6A1103" w:rsidR="00E61130" w:rsidRDefault="00E61130" w:rsidP="00B26E6E">
      <w:pPr>
        <w:jc w:val="both"/>
      </w:pPr>
      <w:r>
        <w:br w:type="page"/>
      </w:r>
    </w:p>
    <w:p w14:paraId="1C1B8B77" w14:textId="77777777" w:rsidR="00E61130" w:rsidRDefault="00E61130" w:rsidP="00B26E6E">
      <w:pPr>
        <w:jc w:val="both"/>
      </w:pPr>
    </w:p>
    <w:tbl>
      <w:tblPr>
        <w:tblW w:w="9156" w:type="dxa"/>
        <w:tblLayout w:type="fixed"/>
        <w:tblCellMar>
          <w:left w:w="70" w:type="dxa"/>
          <w:right w:w="70" w:type="dxa"/>
        </w:tblCellMar>
        <w:tblLook w:val="0000" w:firstRow="0" w:lastRow="0" w:firstColumn="0" w:lastColumn="0" w:noHBand="0" w:noVBand="0"/>
      </w:tblPr>
      <w:tblGrid>
        <w:gridCol w:w="8253"/>
        <w:gridCol w:w="903"/>
      </w:tblGrid>
      <w:tr w:rsidR="00DF2C3A" w:rsidRPr="00B85A9F" w14:paraId="06E99FA7" w14:textId="77777777" w:rsidTr="00E61130">
        <w:trPr>
          <w:cantSplit/>
        </w:trPr>
        <w:tc>
          <w:tcPr>
            <w:tcW w:w="8253" w:type="dxa"/>
            <w:tcBorders>
              <w:top w:val="single" w:sz="6" w:space="0" w:color="auto"/>
              <w:left w:val="single" w:sz="6" w:space="0" w:color="auto"/>
              <w:bottom w:val="single" w:sz="6" w:space="0" w:color="auto"/>
              <w:right w:val="single" w:sz="6" w:space="0" w:color="auto"/>
            </w:tcBorders>
            <w:shd w:val="pct15" w:color="auto" w:fill="FFFFFF"/>
          </w:tcPr>
          <w:p w14:paraId="29BF0B32" w14:textId="77777777" w:rsidR="00DF2C3A" w:rsidRPr="00B85A9F" w:rsidRDefault="00DF2C3A" w:rsidP="00C360FD">
            <w:pPr>
              <w:rPr>
                <w:bCs/>
              </w:rPr>
            </w:pPr>
            <w:bookmarkStart w:id="19" w:name="Herstellungsschema"/>
            <w:bookmarkStart w:id="20" w:name="Seite_24"/>
            <w:bookmarkEnd w:id="19"/>
            <w:bookmarkEnd w:id="20"/>
            <w:r w:rsidRPr="00B85A9F">
              <w:br w:type="page"/>
            </w:r>
          </w:p>
          <w:p w14:paraId="211D348A" w14:textId="77777777" w:rsidR="00DF2C3A" w:rsidRPr="00B85A9F" w:rsidRDefault="00DF2C3A" w:rsidP="00C360FD">
            <w:pPr>
              <w:jc w:val="center"/>
              <w:rPr>
                <w:b/>
                <w:sz w:val="40"/>
              </w:rPr>
            </w:pPr>
            <w:bookmarkStart w:id="21" w:name="Kapitel_5_Beauftragter"/>
            <w:bookmarkEnd w:id="21"/>
            <w:r>
              <w:rPr>
                <w:b/>
                <w:sz w:val="40"/>
              </w:rPr>
              <w:t xml:space="preserve">Beauftragter für </w:t>
            </w:r>
            <w:r w:rsidR="00D479AA">
              <w:rPr>
                <w:b/>
                <w:sz w:val="40"/>
              </w:rPr>
              <w:br/>
              <w:t>Medizinprodukte</w:t>
            </w:r>
            <w:r>
              <w:rPr>
                <w:b/>
                <w:sz w:val="40"/>
              </w:rPr>
              <w:t>sicherheit</w:t>
            </w:r>
            <w:r w:rsidRPr="00B85A9F">
              <w:rPr>
                <w:b/>
                <w:sz w:val="40"/>
              </w:rPr>
              <w:t xml:space="preserve"> </w:t>
            </w:r>
          </w:p>
          <w:p w14:paraId="78754E86" w14:textId="77777777" w:rsidR="00DF2C3A" w:rsidRPr="00B85A9F" w:rsidRDefault="00DF2C3A" w:rsidP="00C360FD">
            <w:pPr>
              <w:jc w:val="center"/>
              <w:rPr>
                <w:sz w:val="40"/>
              </w:rPr>
            </w:pPr>
            <w:r w:rsidRPr="00B85A9F">
              <w:rPr>
                <w:sz w:val="28"/>
              </w:rPr>
              <w:t xml:space="preserve">gemäß § </w:t>
            </w:r>
            <w:r>
              <w:rPr>
                <w:sz w:val="28"/>
              </w:rPr>
              <w:t>6</w:t>
            </w:r>
            <w:r w:rsidRPr="00B85A9F">
              <w:rPr>
                <w:sz w:val="28"/>
              </w:rPr>
              <w:t xml:space="preserve"> MPBetreibV</w:t>
            </w:r>
          </w:p>
          <w:p w14:paraId="475253F4" w14:textId="77777777" w:rsidR="00DF2C3A" w:rsidRPr="00B85A9F" w:rsidRDefault="00DF2C3A" w:rsidP="00C360FD"/>
        </w:tc>
        <w:tc>
          <w:tcPr>
            <w:tcW w:w="903" w:type="dxa"/>
            <w:tcBorders>
              <w:top w:val="single" w:sz="6" w:space="0" w:color="auto"/>
              <w:left w:val="single" w:sz="6" w:space="0" w:color="auto"/>
              <w:bottom w:val="single" w:sz="6" w:space="0" w:color="auto"/>
              <w:right w:val="single" w:sz="6" w:space="0" w:color="auto"/>
            </w:tcBorders>
            <w:shd w:val="pct20" w:color="auto" w:fill="FFFFFF"/>
            <w:vAlign w:val="center"/>
          </w:tcPr>
          <w:p w14:paraId="3C6B996C" w14:textId="12B25668" w:rsidR="00DF2C3A" w:rsidRPr="00B85A9F" w:rsidRDefault="00B80EFB" w:rsidP="00C360FD">
            <w:pPr>
              <w:jc w:val="center"/>
            </w:pPr>
            <w:r>
              <w:rPr>
                <w:b/>
                <w:sz w:val="30"/>
              </w:rPr>
              <w:t>3</w:t>
            </w:r>
            <w:r w:rsidR="00DF2C3A" w:rsidRPr="00B85A9F">
              <w:rPr>
                <w:b/>
                <w:sz w:val="30"/>
              </w:rPr>
              <w:t>.</w:t>
            </w:r>
          </w:p>
        </w:tc>
      </w:tr>
    </w:tbl>
    <w:p w14:paraId="4B9E6DDC" w14:textId="77777777" w:rsidR="006821A5" w:rsidRDefault="006821A5">
      <w:pPr>
        <w:pStyle w:val="Funotentext"/>
        <w:rPr>
          <w:rFonts w:ascii="Arial" w:hAnsi="Arial"/>
        </w:rPr>
      </w:pPr>
    </w:p>
    <w:p w14:paraId="17E96080" w14:textId="77777777" w:rsidR="00DF2C3A" w:rsidRPr="00D67BCB" w:rsidRDefault="00DF2C3A" w:rsidP="00D67BCB">
      <w:pPr>
        <w:pStyle w:val="Textkrper"/>
        <w:rPr>
          <w:rFonts w:cs="Arial"/>
        </w:rPr>
      </w:pPr>
    </w:p>
    <w:p w14:paraId="6F27BE3A" w14:textId="77777777" w:rsidR="00DF2C3A" w:rsidRPr="00D67BCB" w:rsidRDefault="00DF2C3A" w:rsidP="00D67BCB">
      <w:pPr>
        <w:pStyle w:val="Textkrper"/>
        <w:rPr>
          <w:rFonts w:cs="Arial"/>
        </w:rPr>
      </w:pPr>
      <w:r w:rsidRPr="00D67BCB">
        <w:rPr>
          <w:rFonts w:cs="Arial"/>
        </w:rPr>
        <w:t xml:space="preserve">Gesundheitseinrichtungen </w:t>
      </w:r>
      <w:r w:rsidR="00D67BCB" w:rsidRPr="00D67BCB">
        <w:rPr>
          <w:rFonts w:cs="Arial"/>
        </w:rPr>
        <w:t xml:space="preserve">(z.B. Zahnarztpraxen) </w:t>
      </w:r>
      <w:r w:rsidRPr="00D67BCB">
        <w:rPr>
          <w:rFonts w:cs="Arial"/>
        </w:rPr>
        <w:t>mit regelmäßig mehr als 20 Beschäftigten haben sicherzustellen, dass eine sachkundige und zuverlässige Person mit medizinischer, naturwissenschaftlicher, pflegerischer, pharmazeutischer oder technischer Ausbildung als Beauftragter für Medizinproduktesicherheit bestimmt ist.</w:t>
      </w:r>
    </w:p>
    <w:p w14:paraId="62B9ABF5" w14:textId="77777777" w:rsidR="00DF2C3A" w:rsidRPr="00E55263" w:rsidRDefault="00DF2C3A" w:rsidP="00D67BCB">
      <w:pPr>
        <w:pStyle w:val="Textkrper"/>
        <w:rPr>
          <w:rFonts w:cs="Arial"/>
        </w:rPr>
      </w:pPr>
    </w:p>
    <w:p w14:paraId="0806BDA2" w14:textId="77777777" w:rsidR="00DF2C3A" w:rsidRPr="00E55263" w:rsidRDefault="00DF2C3A" w:rsidP="00D67BCB">
      <w:pPr>
        <w:pStyle w:val="Funotentext"/>
        <w:jc w:val="both"/>
        <w:rPr>
          <w:rFonts w:ascii="Arial" w:hAnsi="Arial"/>
        </w:rPr>
      </w:pPr>
      <w:r w:rsidRPr="00E55263">
        <w:rPr>
          <w:rFonts w:ascii="Arial" w:hAnsi="Arial"/>
        </w:rPr>
        <w:t xml:space="preserve">Der Beauftragte für Medizinproduktesicherheit nimmt als zentrale Stelle in der </w:t>
      </w:r>
      <w:r w:rsidR="00D67BCB" w:rsidRPr="00E55263">
        <w:rPr>
          <w:rFonts w:ascii="Arial" w:hAnsi="Arial"/>
        </w:rPr>
        <w:t xml:space="preserve">Zahnarztpraxis </w:t>
      </w:r>
      <w:r w:rsidRPr="00E55263">
        <w:rPr>
          <w:rFonts w:ascii="Arial" w:hAnsi="Arial"/>
        </w:rPr>
        <w:t xml:space="preserve">folgende Aufgaben für den Betreiber </w:t>
      </w:r>
      <w:r w:rsidR="00D67BCB" w:rsidRPr="00E55263">
        <w:rPr>
          <w:rFonts w:ascii="Arial" w:hAnsi="Arial"/>
        </w:rPr>
        <w:t xml:space="preserve">(Praxisinhaber) </w:t>
      </w:r>
      <w:r w:rsidRPr="00E55263">
        <w:rPr>
          <w:rFonts w:ascii="Arial" w:hAnsi="Arial"/>
        </w:rPr>
        <w:t>wahr:</w:t>
      </w:r>
    </w:p>
    <w:p w14:paraId="05A5AB59" w14:textId="77777777" w:rsidR="00DF2C3A" w:rsidRPr="00E55263" w:rsidRDefault="00DF2C3A" w:rsidP="00D67BCB">
      <w:pPr>
        <w:pStyle w:val="Funotentext"/>
        <w:numPr>
          <w:ilvl w:val="2"/>
          <w:numId w:val="21"/>
        </w:numPr>
        <w:tabs>
          <w:tab w:val="clear" w:pos="2340"/>
          <w:tab w:val="num" w:pos="426"/>
        </w:tabs>
        <w:spacing w:before="120"/>
        <w:ind w:left="425" w:hanging="425"/>
        <w:jc w:val="both"/>
        <w:rPr>
          <w:rFonts w:ascii="Arial" w:hAnsi="Arial"/>
        </w:rPr>
      </w:pPr>
      <w:r w:rsidRPr="00E55263">
        <w:rPr>
          <w:rFonts w:ascii="Arial" w:hAnsi="Arial"/>
        </w:rPr>
        <w:t>die Aufgaben einer Kontaktperson für Behörden, Hersteller und Vertreiber im Zusammenhang mit Meldungen über Risiken von Medizinprodukten sowie bei der Umsetzung von notwendigen korrektiven Maßnahmen,</w:t>
      </w:r>
    </w:p>
    <w:p w14:paraId="3EB56816" w14:textId="77777777" w:rsidR="00E55263" w:rsidRPr="00E55263" w:rsidRDefault="00DF2C3A" w:rsidP="00812300">
      <w:pPr>
        <w:pStyle w:val="Funotentext"/>
        <w:numPr>
          <w:ilvl w:val="2"/>
          <w:numId w:val="21"/>
        </w:numPr>
        <w:tabs>
          <w:tab w:val="clear" w:pos="2340"/>
          <w:tab w:val="num" w:pos="426"/>
        </w:tabs>
        <w:spacing w:before="120"/>
        <w:ind w:left="425" w:hanging="425"/>
        <w:jc w:val="both"/>
        <w:rPr>
          <w:rFonts w:ascii="Arial" w:hAnsi="Arial"/>
        </w:rPr>
      </w:pPr>
      <w:r w:rsidRPr="00E55263">
        <w:rPr>
          <w:rFonts w:ascii="Arial" w:hAnsi="Arial"/>
        </w:rPr>
        <w:t xml:space="preserve">die Koordinierung interner Prozesse der </w:t>
      </w:r>
      <w:r w:rsidR="00D67BCB" w:rsidRPr="00E55263">
        <w:rPr>
          <w:rFonts w:ascii="Arial" w:hAnsi="Arial"/>
        </w:rPr>
        <w:t xml:space="preserve">Zahnarztpraxis </w:t>
      </w:r>
      <w:r w:rsidRPr="00E55263">
        <w:rPr>
          <w:rFonts w:ascii="Arial" w:hAnsi="Arial"/>
        </w:rPr>
        <w:t>zur Erfüllung der Melde- und Mitwirkungspflichten der Anwender und Betreiber und</w:t>
      </w:r>
    </w:p>
    <w:p w14:paraId="25911021" w14:textId="2D096C6F" w:rsidR="00812300" w:rsidRPr="00E55263" w:rsidRDefault="00E55263" w:rsidP="00812300">
      <w:pPr>
        <w:pStyle w:val="Funotentext"/>
        <w:numPr>
          <w:ilvl w:val="2"/>
          <w:numId w:val="21"/>
        </w:numPr>
        <w:tabs>
          <w:tab w:val="clear" w:pos="2340"/>
          <w:tab w:val="num" w:pos="426"/>
        </w:tabs>
        <w:spacing w:before="120"/>
        <w:ind w:left="425" w:hanging="425"/>
        <w:jc w:val="both"/>
        <w:rPr>
          <w:rFonts w:ascii="Arial" w:hAnsi="Arial"/>
        </w:rPr>
      </w:pPr>
      <w:r>
        <w:rPr>
          <w:rFonts w:ascii="Arial" w:hAnsi="Arial"/>
        </w:rPr>
        <w:t>d</w:t>
      </w:r>
      <w:r w:rsidR="00812300" w:rsidRPr="00E55263">
        <w:rPr>
          <w:rFonts w:ascii="Arial" w:hAnsi="Arial"/>
        </w:rPr>
        <w:t>ie Koordinierung der Umsetzung der Korrekturmaßnahmen und der Sicherheitskorrekturmaßnahmen im Feld in den Zahnarztpraxen.</w:t>
      </w:r>
    </w:p>
    <w:p w14:paraId="1AFF76C3" w14:textId="77777777" w:rsidR="00DF2C3A" w:rsidRPr="00E55263" w:rsidRDefault="00DF2C3A" w:rsidP="00D67BCB">
      <w:pPr>
        <w:pStyle w:val="Funotentext"/>
        <w:jc w:val="both"/>
        <w:rPr>
          <w:rFonts w:ascii="Arial" w:hAnsi="Arial"/>
        </w:rPr>
      </w:pPr>
    </w:p>
    <w:p w14:paraId="557BD0C2" w14:textId="77777777" w:rsidR="00DF2C3A" w:rsidRDefault="00DF2C3A" w:rsidP="00D67BCB">
      <w:pPr>
        <w:pStyle w:val="Funotentext"/>
        <w:jc w:val="both"/>
        <w:rPr>
          <w:rFonts w:ascii="Arial" w:hAnsi="Arial"/>
        </w:rPr>
      </w:pPr>
      <w:r>
        <w:rPr>
          <w:rFonts w:ascii="Arial" w:hAnsi="Arial"/>
        </w:rPr>
        <w:t>Der Beauftragte für Medizinproduktesicherheit darf bei der Erfüllung der übertragenen Aufgaben nicht behindert und wegen der Erfüllung der Aufgaben nicht benachteiligt werden.</w:t>
      </w:r>
    </w:p>
    <w:p w14:paraId="0A048BFB" w14:textId="77777777" w:rsidR="00DF2C3A" w:rsidRDefault="00DF2C3A" w:rsidP="00D67BCB">
      <w:pPr>
        <w:pStyle w:val="Funotentext"/>
        <w:jc w:val="both"/>
        <w:rPr>
          <w:rFonts w:ascii="Arial" w:hAnsi="Arial"/>
        </w:rPr>
      </w:pPr>
    </w:p>
    <w:p w14:paraId="6B7AC611" w14:textId="77777777" w:rsidR="00DF2C3A" w:rsidRDefault="00DF2C3A" w:rsidP="00D67BCB">
      <w:pPr>
        <w:pStyle w:val="Funotentext"/>
        <w:jc w:val="both"/>
        <w:rPr>
          <w:rFonts w:ascii="Arial" w:hAnsi="Arial"/>
        </w:rPr>
      </w:pPr>
      <w:r>
        <w:rPr>
          <w:rFonts w:ascii="Arial" w:hAnsi="Arial"/>
        </w:rPr>
        <w:t>Die Gesundheitseinrichtung hat sicherzustellen, dass eine Funktions-E-Mail-Adresse des Beauftragten für die Medizinproduktesicherheit auf ihrer Internetseite bekannt gemacht ist.</w:t>
      </w:r>
    </w:p>
    <w:p w14:paraId="600D689E" w14:textId="77777777" w:rsidR="00DF2C3A" w:rsidRDefault="00DF2C3A" w:rsidP="00D67BCB">
      <w:pPr>
        <w:pStyle w:val="Funotentext"/>
        <w:jc w:val="both"/>
        <w:rPr>
          <w:rFonts w:ascii="Arial" w:hAnsi="Arial"/>
        </w:rPr>
      </w:pPr>
    </w:p>
    <w:p w14:paraId="7D736BB5" w14:textId="77777777" w:rsidR="00292C1A" w:rsidRDefault="00292C1A" w:rsidP="00D67BCB">
      <w:pPr>
        <w:pStyle w:val="Funotentext"/>
        <w:jc w:val="both"/>
        <w:rPr>
          <w:rFonts w:ascii="Arial" w:hAnsi="Arial"/>
        </w:rPr>
      </w:pPr>
    </w:p>
    <w:p w14:paraId="4FF7F7B0" w14:textId="77777777" w:rsidR="00DF2C3A" w:rsidRPr="00292C1A" w:rsidRDefault="00292C1A" w:rsidP="00D67BCB">
      <w:pPr>
        <w:pStyle w:val="Funotentext"/>
        <w:jc w:val="both"/>
        <w:rPr>
          <w:rFonts w:ascii="Arial" w:hAnsi="Arial"/>
          <w:b/>
        </w:rPr>
      </w:pPr>
      <w:r w:rsidRPr="00292C1A">
        <w:rPr>
          <w:rFonts w:ascii="Arial" w:hAnsi="Arial"/>
          <w:b/>
        </w:rPr>
        <w:t xml:space="preserve">Weitergehende Informationen erhalten Sie über </w:t>
      </w:r>
      <w:r w:rsidR="00944B34">
        <w:rPr>
          <w:rFonts w:ascii="Arial" w:hAnsi="Arial"/>
          <w:b/>
        </w:rPr>
        <w:t xml:space="preserve">das </w:t>
      </w:r>
      <w:r w:rsidRPr="00292C1A">
        <w:rPr>
          <w:rFonts w:ascii="Arial" w:hAnsi="Arial"/>
          <w:b/>
        </w:rPr>
        <w:t xml:space="preserve">Bundesministerium für Gesundheit in </w:t>
      </w:r>
      <w:r w:rsidR="00944B34">
        <w:rPr>
          <w:rFonts w:ascii="Arial" w:hAnsi="Arial"/>
          <w:b/>
        </w:rPr>
        <w:br/>
      </w:r>
      <w:r w:rsidRPr="00292C1A">
        <w:rPr>
          <w:rFonts w:ascii="Arial" w:hAnsi="Arial"/>
          <w:b/>
        </w:rPr>
        <w:t xml:space="preserve">einem </w:t>
      </w:r>
      <w:r w:rsidR="00944B34">
        <w:rPr>
          <w:rFonts w:ascii="Arial" w:hAnsi="Arial"/>
          <w:b/>
        </w:rPr>
        <w:t>„</w:t>
      </w:r>
      <w:r w:rsidRPr="00292C1A">
        <w:rPr>
          <w:rFonts w:ascii="Arial" w:hAnsi="Arial"/>
          <w:b/>
        </w:rPr>
        <w:t>FAQ</w:t>
      </w:r>
      <w:r w:rsidR="00944B34">
        <w:rPr>
          <w:rFonts w:ascii="Arial" w:hAnsi="Arial"/>
          <w:b/>
        </w:rPr>
        <w:t>“</w:t>
      </w:r>
      <w:r w:rsidRPr="00292C1A">
        <w:rPr>
          <w:rFonts w:ascii="Arial" w:hAnsi="Arial"/>
          <w:b/>
        </w:rPr>
        <w:t xml:space="preserve"> zur aktuellen Medizinprodukte-Betreiberverordnung unter: </w:t>
      </w:r>
    </w:p>
    <w:p w14:paraId="76E5FB5E" w14:textId="77777777" w:rsidR="00292C1A" w:rsidRPr="00292C1A" w:rsidRDefault="000542F0" w:rsidP="00D67BCB">
      <w:pPr>
        <w:pStyle w:val="Funotentext"/>
        <w:jc w:val="both"/>
        <w:rPr>
          <w:rFonts w:ascii="Arial" w:hAnsi="Arial"/>
          <w:color w:val="800080"/>
        </w:rPr>
      </w:pPr>
      <w:hyperlink r:id="rId24" w:history="1">
        <w:r w:rsidR="00292C1A" w:rsidRPr="00292C1A">
          <w:rPr>
            <w:rStyle w:val="Hyperlink"/>
            <w:rFonts w:ascii="Arial" w:hAnsi="Arial"/>
          </w:rPr>
          <w:t>https://www.bundesgesundheitsministerium.de/faq-mpbetreibv/</w:t>
        </w:r>
      </w:hyperlink>
    </w:p>
    <w:p w14:paraId="6FE93C95" w14:textId="72A76996" w:rsidR="00292C1A" w:rsidRDefault="00292C1A" w:rsidP="00D67BCB">
      <w:pPr>
        <w:pStyle w:val="Funotentext"/>
        <w:jc w:val="both"/>
        <w:rPr>
          <w:rFonts w:ascii="Arial" w:hAnsi="Arial"/>
        </w:rPr>
      </w:pPr>
    </w:p>
    <w:p w14:paraId="1B8A94FB" w14:textId="099BCBDE" w:rsidR="00E61130" w:rsidRDefault="00E61130" w:rsidP="00D67BCB">
      <w:pPr>
        <w:pStyle w:val="Funotentext"/>
        <w:jc w:val="both"/>
        <w:rPr>
          <w:rFonts w:ascii="Arial" w:hAnsi="Arial"/>
        </w:rPr>
      </w:pPr>
    </w:p>
    <w:p w14:paraId="38E8A66A" w14:textId="414B0DA5" w:rsidR="00E61130" w:rsidRDefault="00E61130" w:rsidP="00D67BCB">
      <w:pPr>
        <w:pStyle w:val="Funotentext"/>
        <w:jc w:val="both"/>
        <w:rPr>
          <w:rFonts w:ascii="Arial" w:hAnsi="Arial"/>
        </w:rPr>
      </w:pPr>
      <w:r>
        <w:rPr>
          <w:rFonts w:ascii="Arial" w:hAnsi="Arial"/>
        </w:rPr>
        <w:br w:type="page"/>
      </w:r>
    </w:p>
    <w:p w14:paraId="7FC6F248" w14:textId="77777777" w:rsidR="00D46DF4" w:rsidRDefault="00D46DF4"/>
    <w:tbl>
      <w:tblPr>
        <w:tblW w:w="0" w:type="auto"/>
        <w:tblLayout w:type="fixed"/>
        <w:tblCellMar>
          <w:left w:w="70" w:type="dxa"/>
          <w:right w:w="70" w:type="dxa"/>
        </w:tblCellMar>
        <w:tblLook w:val="0000" w:firstRow="0" w:lastRow="0" w:firstColumn="0" w:lastColumn="0" w:noHBand="0" w:noVBand="0"/>
      </w:tblPr>
      <w:tblGrid>
        <w:gridCol w:w="8253"/>
        <w:gridCol w:w="903"/>
      </w:tblGrid>
      <w:tr w:rsidR="006821A5" w:rsidRPr="00B85A9F" w14:paraId="7B867E08" w14:textId="77777777">
        <w:trPr>
          <w:cantSplit/>
        </w:trPr>
        <w:tc>
          <w:tcPr>
            <w:tcW w:w="8253" w:type="dxa"/>
            <w:tcBorders>
              <w:top w:val="single" w:sz="6" w:space="0" w:color="auto"/>
              <w:left w:val="single" w:sz="6" w:space="0" w:color="auto"/>
              <w:bottom w:val="single" w:sz="6" w:space="0" w:color="auto"/>
              <w:right w:val="single" w:sz="6" w:space="0" w:color="auto"/>
            </w:tcBorders>
            <w:shd w:val="pct15" w:color="auto" w:fill="FFFFFF"/>
          </w:tcPr>
          <w:p w14:paraId="0E49BF4D" w14:textId="77777777" w:rsidR="006821A5" w:rsidRPr="00B85A9F" w:rsidRDefault="00D46DF4">
            <w:pPr>
              <w:rPr>
                <w:bCs/>
              </w:rPr>
            </w:pPr>
            <w:r>
              <w:br w:type="page"/>
            </w:r>
            <w:r>
              <w:br w:type="page"/>
            </w:r>
            <w:r w:rsidR="006821A5" w:rsidRPr="00B85A9F">
              <w:br w:type="page"/>
            </w:r>
          </w:p>
          <w:p w14:paraId="3E3CAC4A" w14:textId="77777777" w:rsidR="006821A5" w:rsidRPr="00B85A9F" w:rsidRDefault="00D46DF4">
            <w:pPr>
              <w:jc w:val="center"/>
              <w:rPr>
                <w:b/>
                <w:sz w:val="40"/>
              </w:rPr>
            </w:pPr>
            <w:bookmarkStart w:id="22" w:name="Kapitel_18_5"/>
            <w:bookmarkEnd w:id="22"/>
            <w:r>
              <w:rPr>
                <w:b/>
                <w:sz w:val="40"/>
              </w:rPr>
              <w:t>Bestandsverzeichnis</w:t>
            </w:r>
          </w:p>
          <w:p w14:paraId="38AA5904" w14:textId="77777777" w:rsidR="006821A5" w:rsidRPr="00B85A9F" w:rsidRDefault="006821A5">
            <w:pPr>
              <w:jc w:val="center"/>
              <w:rPr>
                <w:sz w:val="40"/>
              </w:rPr>
            </w:pPr>
            <w:r w:rsidRPr="00B85A9F">
              <w:rPr>
                <w:sz w:val="28"/>
              </w:rPr>
              <w:t xml:space="preserve">gemäß § </w:t>
            </w:r>
            <w:r w:rsidR="00C85A9B">
              <w:rPr>
                <w:sz w:val="28"/>
              </w:rPr>
              <w:t>13</w:t>
            </w:r>
            <w:r w:rsidRPr="00B85A9F">
              <w:rPr>
                <w:sz w:val="28"/>
              </w:rPr>
              <w:t xml:space="preserve"> MPBetreibV</w:t>
            </w:r>
          </w:p>
          <w:p w14:paraId="7A25C8E3" w14:textId="77777777" w:rsidR="006821A5" w:rsidRPr="00B85A9F" w:rsidRDefault="006821A5"/>
        </w:tc>
        <w:tc>
          <w:tcPr>
            <w:tcW w:w="903" w:type="dxa"/>
            <w:tcBorders>
              <w:top w:val="single" w:sz="6" w:space="0" w:color="auto"/>
              <w:left w:val="single" w:sz="6" w:space="0" w:color="auto"/>
              <w:bottom w:val="single" w:sz="6" w:space="0" w:color="auto"/>
              <w:right w:val="single" w:sz="6" w:space="0" w:color="auto"/>
            </w:tcBorders>
            <w:shd w:val="pct20" w:color="auto" w:fill="FFFFFF"/>
            <w:vAlign w:val="center"/>
          </w:tcPr>
          <w:p w14:paraId="1698B5E3" w14:textId="3FEECA22" w:rsidR="006821A5" w:rsidRPr="00B85A9F" w:rsidRDefault="00B80EFB" w:rsidP="00FD67A9">
            <w:pPr>
              <w:jc w:val="center"/>
            </w:pPr>
            <w:r>
              <w:rPr>
                <w:b/>
                <w:sz w:val="30"/>
              </w:rPr>
              <w:t>4</w:t>
            </w:r>
            <w:r w:rsidR="00FD67A9" w:rsidRPr="00B85A9F">
              <w:rPr>
                <w:b/>
                <w:sz w:val="30"/>
              </w:rPr>
              <w:t>.</w:t>
            </w:r>
          </w:p>
        </w:tc>
      </w:tr>
    </w:tbl>
    <w:p w14:paraId="719DFE6D" w14:textId="77777777" w:rsidR="006821A5" w:rsidRPr="00B85A9F" w:rsidRDefault="006821A5"/>
    <w:p w14:paraId="55368FCF" w14:textId="77777777" w:rsidR="006821A5" w:rsidRPr="00B85A9F" w:rsidRDefault="006821A5"/>
    <w:p w14:paraId="2937EDEA" w14:textId="308CC566" w:rsidR="006821A5" w:rsidRPr="00D54724" w:rsidRDefault="006821A5" w:rsidP="00FD2E9D">
      <w:pPr>
        <w:jc w:val="both"/>
      </w:pPr>
      <w:r w:rsidRPr="00B85A9F">
        <w:t>Die</w:t>
      </w:r>
      <w:r w:rsidR="00FD67A9" w:rsidRPr="00B85A9F">
        <w:t>/der</w:t>
      </w:r>
      <w:r w:rsidRPr="00B85A9F">
        <w:t xml:space="preserve"> Betreiber</w:t>
      </w:r>
      <w:r w:rsidR="00FD67A9" w:rsidRPr="00B85A9F">
        <w:t>/</w:t>
      </w:r>
      <w:r w:rsidRPr="00B85A9F">
        <w:t xml:space="preserve">in hat gemäß § </w:t>
      </w:r>
      <w:r w:rsidR="00C85A9B">
        <w:t>13</w:t>
      </w:r>
      <w:r w:rsidRPr="00B85A9F">
        <w:t xml:space="preserve"> Abs. 1 MPBetreibV für alle aktiven nicht-implantierbaren Medizin</w:t>
      </w:r>
      <w:r w:rsidR="00FD67A9" w:rsidRPr="00B85A9F">
        <w:softHyphen/>
      </w:r>
      <w:r w:rsidRPr="00B85A9F">
        <w:t xml:space="preserve">produkte der jeweiligen Betriebsstätte ein Bestandsverzeichnis zu führen. </w:t>
      </w:r>
      <w:r w:rsidR="008F36D6" w:rsidRPr="00B85A9F">
        <w:t xml:space="preserve">Aktive Medizinprodukte werden durch eine Stromquelle oder eine andere Energiequelle </w:t>
      </w:r>
      <w:r w:rsidR="008F36D6" w:rsidRPr="00D54724">
        <w:t>betrieben. Der Hersteller ordnet die Medizinprodukte bereits im Zulassungsverfahren entsprechend ihrem Risikopotential den Klassen I,</w:t>
      </w:r>
      <w:r w:rsidR="00C90353" w:rsidRPr="00D54724">
        <w:t xml:space="preserve"> </w:t>
      </w:r>
      <w:r w:rsidR="008F36D6" w:rsidRPr="00D54724">
        <w:t>IIa,</w:t>
      </w:r>
      <w:r w:rsidR="00C90353" w:rsidRPr="00D54724">
        <w:t xml:space="preserve"> </w:t>
      </w:r>
      <w:r w:rsidR="008F36D6" w:rsidRPr="00D54724">
        <w:t xml:space="preserve">IIb und III zu. </w:t>
      </w:r>
      <w:r w:rsidR="00FD2E9D" w:rsidRPr="00D54724">
        <w:t xml:space="preserve">Hieran hat sich auch durch die EU-MDR nichts geändert. Neu eingeführt wurde jedoch die Risikoklasse „Ir“ für wiederverwendbare chirurgische Instrumente. </w:t>
      </w:r>
      <w:r w:rsidR="008F36D6" w:rsidRPr="00D54724">
        <w:t xml:space="preserve">Betreiber und Anwender müssen bei Produkten ab Klasse IIa mit einem </w:t>
      </w:r>
      <w:r w:rsidR="00335631" w:rsidRPr="00D54724">
        <w:t>erhöhten</w:t>
      </w:r>
      <w:r w:rsidR="008F36D6" w:rsidRPr="00D54724">
        <w:t xml:space="preserve"> Gefährdungspotential rechnen. </w:t>
      </w:r>
      <w:r w:rsidRPr="00D54724">
        <w:t>Das Führen eines Bestandsverzeichnisses kann auch über einen elektronischen Datent</w:t>
      </w:r>
      <w:r w:rsidR="005848FC" w:rsidRPr="00D54724">
        <w:t>räger erfolgen</w:t>
      </w:r>
      <w:r w:rsidR="00D54724">
        <w:t>.</w:t>
      </w:r>
    </w:p>
    <w:p w14:paraId="61AEEB32" w14:textId="77777777" w:rsidR="006821A5" w:rsidRPr="00D54724" w:rsidRDefault="006821A5">
      <w:pPr>
        <w:jc w:val="both"/>
      </w:pPr>
    </w:p>
    <w:p w14:paraId="0E81B80E" w14:textId="77777777" w:rsidR="005848FC" w:rsidRPr="005E7D77" w:rsidRDefault="005848FC">
      <w:pPr>
        <w:jc w:val="both"/>
        <w:rPr>
          <w:b/>
        </w:rPr>
      </w:pPr>
      <w:r w:rsidRPr="005E7D77">
        <w:rPr>
          <w:b/>
        </w:rPr>
        <w:t>Beispiele für aktive nicht-implantierbare Medizinprodukte in der Zahnarztpraxis:</w:t>
      </w:r>
    </w:p>
    <w:p w14:paraId="217EB13A" w14:textId="77777777" w:rsidR="005848FC" w:rsidRPr="005E7D77" w:rsidRDefault="005848FC">
      <w:pPr>
        <w:jc w:val="both"/>
      </w:pPr>
    </w:p>
    <w:p w14:paraId="1461C422" w14:textId="77777777" w:rsidR="005848FC" w:rsidRPr="005E7D77" w:rsidRDefault="005848FC" w:rsidP="00D54724">
      <w:pPr>
        <w:numPr>
          <w:ilvl w:val="0"/>
          <w:numId w:val="44"/>
        </w:numPr>
        <w:ind w:left="426" w:hanging="426"/>
        <w:jc w:val="both"/>
      </w:pPr>
      <w:r w:rsidRPr="005E7D77">
        <w:t>Behandlungseinheit</w:t>
      </w:r>
    </w:p>
    <w:p w14:paraId="05ADF976" w14:textId="0A08D8E5" w:rsidR="005848FC" w:rsidRPr="005E7D77" w:rsidRDefault="005848FC" w:rsidP="00D54724">
      <w:pPr>
        <w:numPr>
          <w:ilvl w:val="0"/>
          <w:numId w:val="44"/>
        </w:numPr>
        <w:ind w:left="426" w:hanging="426"/>
        <w:jc w:val="both"/>
      </w:pPr>
      <w:r w:rsidRPr="005E7D77">
        <w:t>HF-Chirurgiegerät</w:t>
      </w:r>
      <w:r w:rsidR="00D54724" w:rsidRPr="00D54724">
        <w:t xml:space="preserve"> </w:t>
      </w:r>
      <w:r w:rsidR="00D54724">
        <w:t xml:space="preserve">(z. B. </w:t>
      </w:r>
      <w:r w:rsidR="00D54724" w:rsidRPr="005E7D77">
        <w:t>Elekrotom</w:t>
      </w:r>
      <w:r w:rsidR="00D54724">
        <w:t>, Piezo)</w:t>
      </w:r>
    </w:p>
    <w:p w14:paraId="7E47E4AD" w14:textId="0CE4786C" w:rsidR="005848FC" w:rsidRPr="005E7D77" w:rsidRDefault="005848FC" w:rsidP="00D54724">
      <w:pPr>
        <w:numPr>
          <w:ilvl w:val="0"/>
          <w:numId w:val="44"/>
        </w:numPr>
        <w:ind w:left="426" w:hanging="426"/>
        <w:jc w:val="both"/>
      </w:pPr>
      <w:r w:rsidRPr="005E7D77">
        <w:t>Lasergerät</w:t>
      </w:r>
    </w:p>
    <w:p w14:paraId="271CC59F" w14:textId="77777777" w:rsidR="005848FC" w:rsidRPr="005E7D77" w:rsidRDefault="005848FC" w:rsidP="00D54724">
      <w:pPr>
        <w:numPr>
          <w:ilvl w:val="0"/>
          <w:numId w:val="44"/>
        </w:numPr>
        <w:ind w:left="426" w:hanging="426"/>
        <w:jc w:val="both"/>
      </w:pPr>
      <w:r w:rsidRPr="005E7D77">
        <w:t>Polymerisationslampe, ZEG, Air Flow, Ultraschallgeräte</w:t>
      </w:r>
    </w:p>
    <w:p w14:paraId="15D63982" w14:textId="77777777" w:rsidR="005848FC" w:rsidRPr="005E7D77" w:rsidRDefault="005848FC" w:rsidP="00D54724">
      <w:pPr>
        <w:numPr>
          <w:ilvl w:val="0"/>
          <w:numId w:val="44"/>
        </w:numPr>
        <w:ind w:left="426" w:hanging="426"/>
        <w:jc w:val="both"/>
      </w:pPr>
      <w:r w:rsidRPr="005E7D77">
        <w:t>Geräte in der Instrumentenaufbereitung (Autoklav; Reinigungs- und Desinfektionsgerät, …)</w:t>
      </w:r>
    </w:p>
    <w:p w14:paraId="5668F469" w14:textId="77777777" w:rsidR="005848FC" w:rsidRPr="005E7D77" w:rsidRDefault="005848FC" w:rsidP="00D54724">
      <w:pPr>
        <w:numPr>
          <w:ilvl w:val="0"/>
          <w:numId w:val="44"/>
        </w:numPr>
        <w:ind w:left="426" w:hanging="426"/>
        <w:jc w:val="both"/>
      </w:pPr>
      <w:r w:rsidRPr="005E7D77">
        <w:t>… etc.</w:t>
      </w:r>
    </w:p>
    <w:p w14:paraId="1375453A" w14:textId="77777777" w:rsidR="005848FC" w:rsidRPr="00B85A9F" w:rsidRDefault="005848FC">
      <w:pPr>
        <w:jc w:val="both"/>
      </w:pPr>
    </w:p>
    <w:p w14:paraId="14ED76D3" w14:textId="77777777" w:rsidR="006821A5" w:rsidRPr="00B85A9F" w:rsidRDefault="006821A5">
      <w:pPr>
        <w:jc w:val="both"/>
      </w:pPr>
      <w:r w:rsidRPr="00B85A9F">
        <w:t>Die Aufnahme in ein Verzeichnis, das auf Grund anderer Vorschriften (z. B. nach der bis zum 13.12.2001 geltenden Medizingeräteverordnung) bislang geführt wurde, ist jedoch zulässig. Bestands</w:t>
      </w:r>
      <w:r w:rsidR="00FD67A9" w:rsidRPr="00B85A9F">
        <w:softHyphen/>
      </w:r>
      <w:r w:rsidRPr="00B85A9F">
        <w:t xml:space="preserve">verzeichnisse und Gerätebücher nach §§ 12,13 MedGV dürfen weitergeführt werden und gelten als Bestandsverzeichnis und Medizinproduktebuch entsprechend §§ </w:t>
      </w:r>
      <w:r w:rsidR="00C85A9B">
        <w:t>12</w:t>
      </w:r>
      <w:r w:rsidRPr="00B85A9F">
        <w:t xml:space="preserve">, </w:t>
      </w:r>
      <w:r w:rsidR="00C85A9B">
        <w:t>13</w:t>
      </w:r>
      <w:r w:rsidRPr="00B85A9F">
        <w:t xml:space="preserve"> MPBetreibV.</w:t>
      </w:r>
    </w:p>
    <w:p w14:paraId="74F42B54" w14:textId="77777777" w:rsidR="006821A5" w:rsidRDefault="006821A5">
      <w:pPr>
        <w:jc w:val="both"/>
      </w:pPr>
    </w:p>
    <w:p w14:paraId="562F3BF0" w14:textId="77777777" w:rsidR="000E3A45" w:rsidRPr="00B85A9F" w:rsidRDefault="000E3A45">
      <w:pPr>
        <w:jc w:val="both"/>
      </w:pPr>
    </w:p>
    <w:p w14:paraId="6D1B3AEE" w14:textId="77777777" w:rsidR="006821A5" w:rsidRPr="000E3A45" w:rsidRDefault="006821A5">
      <w:pPr>
        <w:jc w:val="both"/>
        <w:rPr>
          <w:u w:val="single"/>
        </w:rPr>
      </w:pPr>
      <w:r w:rsidRPr="000E3A45">
        <w:rPr>
          <w:u w:val="single"/>
        </w:rPr>
        <w:t>In das Bestandsverzeichnis sind für jedes Medizinprodukt folgende Angaben einzutragen:</w:t>
      </w:r>
    </w:p>
    <w:p w14:paraId="48B0A702" w14:textId="77777777" w:rsidR="006821A5" w:rsidRPr="005D53CD" w:rsidRDefault="006821A5">
      <w:pPr>
        <w:jc w:val="both"/>
      </w:pPr>
    </w:p>
    <w:p w14:paraId="3C03DCF5" w14:textId="77777777" w:rsidR="000E3A45" w:rsidRPr="005D53CD" w:rsidRDefault="000E3A45" w:rsidP="000E3A45">
      <w:pPr>
        <w:numPr>
          <w:ilvl w:val="0"/>
          <w:numId w:val="19"/>
        </w:numPr>
        <w:jc w:val="both"/>
      </w:pPr>
      <w:r w:rsidRPr="005D53CD">
        <w:t>Bezeichnung, Art und Typ, Loscode oder die Seriennummer, Anschaffungsjahr des Medizinproduktes,</w:t>
      </w:r>
    </w:p>
    <w:p w14:paraId="7B4065B0" w14:textId="2B267385" w:rsidR="000E3A45" w:rsidRPr="005D53CD" w:rsidRDefault="00FD2E9D" w:rsidP="000E3A45">
      <w:pPr>
        <w:numPr>
          <w:ilvl w:val="0"/>
          <w:numId w:val="19"/>
        </w:numPr>
        <w:jc w:val="both"/>
      </w:pPr>
      <w:r w:rsidRPr="005D53CD">
        <w:t>Name oder Firma und die Anschrift des Herstellers oder des Bevollmächtigten oder, sofern der Hersteller keinen Unternehmenssitz in der Europäischen Union und keinen Bevollmächtigten beauftragt hat, des Importeurs,</w:t>
      </w:r>
    </w:p>
    <w:p w14:paraId="708A041A" w14:textId="77777777" w:rsidR="000E3A45" w:rsidRPr="005D53CD" w:rsidRDefault="000E3A45" w:rsidP="000E3A45">
      <w:pPr>
        <w:numPr>
          <w:ilvl w:val="0"/>
          <w:numId w:val="19"/>
        </w:numPr>
        <w:jc w:val="both"/>
      </w:pPr>
      <w:r w:rsidRPr="005D53CD">
        <w:t xml:space="preserve">die der CE-Kennzeichnung hinzugefügte Kennnummer der Benannten Stelle, soweit diese nach den Vorschriften des Medizinproduktegesetzes </w:t>
      </w:r>
      <w:r w:rsidR="00FD2E9D" w:rsidRPr="005D53CD">
        <w:t xml:space="preserve">in der bis einschließlich 25. Mai 2021 geltenden Fassung oder nach der Verordnung (EU) 2017/745 </w:t>
      </w:r>
      <w:r w:rsidRPr="005D53CD">
        <w:t>angegeben ist,</w:t>
      </w:r>
    </w:p>
    <w:p w14:paraId="79CC3A53" w14:textId="77777777" w:rsidR="000E3A45" w:rsidRPr="005D53CD" w:rsidRDefault="000E3A45" w:rsidP="000E3A45">
      <w:pPr>
        <w:numPr>
          <w:ilvl w:val="0"/>
          <w:numId w:val="19"/>
        </w:numPr>
        <w:jc w:val="both"/>
      </w:pPr>
      <w:r w:rsidRPr="005D53CD">
        <w:t>soweit vorhanden, betriebliche Identifikationsnummer,</w:t>
      </w:r>
    </w:p>
    <w:p w14:paraId="2AE67D1C" w14:textId="77777777" w:rsidR="000E3A45" w:rsidRDefault="000E3A45" w:rsidP="000E3A45">
      <w:pPr>
        <w:numPr>
          <w:ilvl w:val="0"/>
          <w:numId w:val="19"/>
        </w:numPr>
        <w:jc w:val="both"/>
      </w:pPr>
      <w:r>
        <w:t>Standort und betriebliche Zuordnung,</w:t>
      </w:r>
    </w:p>
    <w:p w14:paraId="675A77DB" w14:textId="77777777" w:rsidR="000E3A45" w:rsidRDefault="000E3A45" w:rsidP="000E3A45">
      <w:pPr>
        <w:numPr>
          <w:ilvl w:val="0"/>
          <w:numId w:val="19"/>
        </w:numPr>
        <w:jc w:val="both"/>
      </w:pPr>
      <w:r>
        <w:t>die nach § 11 MPBetreibV Absatz 1 Satz 2 und 3 festgelegte Frist für sicherheitstechnische Kontrollen.</w:t>
      </w:r>
    </w:p>
    <w:p w14:paraId="14B500DA" w14:textId="77777777" w:rsidR="000E3A45" w:rsidRDefault="000E3A45">
      <w:pPr>
        <w:jc w:val="both"/>
      </w:pPr>
    </w:p>
    <w:p w14:paraId="7EEE5B12" w14:textId="77777777" w:rsidR="000E3A45" w:rsidRDefault="000E3A45">
      <w:pPr>
        <w:jc w:val="both"/>
      </w:pPr>
    </w:p>
    <w:p w14:paraId="1928C45E" w14:textId="104617E6" w:rsidR="002E1742" w:rsidRPr="00B85A9F" w:rsidRDefault="002E1742">
      <w:pPr>
        <w:jc w:val="both"/>
      </w:pPr>
      <w:r w:rsidRPr="00B85A9F">
        <w:t xml:space="preserve">Unter </w:t>
      </w:r>
      <w:r w:rsidRPr="00B85A9F">
        <w:rPr>
          <w:u w:val="single"/>
        </w:rPr>
        <w:t>„benannte Stelle“</w:t>
      </w:r>
      <w:r w:rsidRPr="00B85A9F">
        <w:t xml:space="preserve"> vers</w:t>
      </w:r>
      <w:r w:rsidR="001B0FD8" w:rsidRPr="00B85A9F">
        <w:t>t</w:t>
      </w:r>
      <w:r w:rsidRPr="00B85A9F">
        <w:t xml:space="preserve">eht man eine Stelle, die für die Durchführung von Prüfungen und Erteilungen von Bescheinigungen im Zusammenhang mit Konformitätsbewertungsverfahren zuständig ist. Diese Stelle muss der Kommission der Europäischen Gemeinschaften und den Vertragsstaaten des Abkommens über den Europäischen Wirtschaftsraum benannt worden </w:t>
      </w:r>
      <w:r w:rsidR="001B0FD8" w:rsidRPr="00B85A9F">
        <w:t>sein</w:t>
      </w:r>
      <w:r w:rsidR="00335631" w:rsidRPr="00B85A9F">
        <w:t xml:space="preserve">. </w:t>
      </w:r>
      <w:r w:rsidRPr="00B85A9F">
        <w:t xml:space="preserve">Eine Liste der benannten Stellen für Medizinprodukte kann im Internet unter </w:t>
      </w:r>
      <w:hyperlink r:id="rId25" w:history="1">
        <w:r w:rsidR="00312151">
          <w:rPr>
            <w:rStyle w:val="Hyperlink"/>
          </w:rPr>
          <w:t>https://www.zlg.de</w:t>
        </w:r>
      </w:hyperlink>
      <w:r w:rsidR="00860A16" w:rsidRPr="00B85A9F">
        <w:t xml:space="preserve"> </w:t>
      </w:r>
      <w:r w:rsidRPr="00B85A9F">
        <w:t>abgerufen werden</w:t>
      </w:r>
      <w:r w:rsidR="001B0FD8" w:rsidRPr="00B85A9F">
        <w:t xml:space="preserve">; Bedeutung hat dies </w:t>
      </w:r>
      <w:r w:rsidRPr="00B85A9F">
        <w:t>aber nur für die Hersteller</w:t>
      </w:r>
      <w:r w:rsidR="001B0FD8" w:rsidRPr="00B85A9F">
        <w:t>!</w:t>
      </w:r>
    </w:p>
    <w:p w14:paraId="4C020351" w14:textId="77777777" w:rsidR="002E1742" w:rsidRPr="00B85A9F" w:rsidRDefault="002E1742">
      <w:pPr>
        <w:jc w:val="both"/>
      </w:pPr>
    </w:p>
    <w:p w14:paraId="04462AF9" w14:textId="77777777" w:rsidR="006821A5" w:rsidRPr="00B85A9F" w:rsidRDefault="006821A5">
      <w:pPr>
        <w:jc w:val="both"/>
      </w:pPr>
      <w:r w:rsidRPr="00B85A9F">
        <w:t>Der zuständigen Behörde ist auf Verlangen am Betriebsort jederzeit Einsicht zu gewähren.</w:t>
      </w:r>
    </w:p>
    <w:p w14:paraId="12EB3F31" w14:textId="77777777" w:rsidR="006821A5" w:rsidRDefault="006821A5">
      <w:pPr>
        <w:jc w:val="both"/>
      </w:pPr>
    </w:p>
    <w:p w14:paraId="65E3FF22" w14:textId="77777777" w:rsidR="00D479AA" w:rsidRDefault="00D479AA">
      <w:pPr>
        <w:jc w:val="both"/>
      </w:pPr>
    </w:p>
    <w:p w14:paraId="76BFAE5D" w14:textId="2D9B405D" w:rsidR="00D46DF4" w:rsidRDefault="00D46DF4">
      <w:pPr>
        <w:jc w:val="both"/>
      </w:pPr>
      <w:r>
        <w:br w:type="page"/>
      </w:r>
    </w:p>
    <w:p w14:paraId="38010AF9" w14:textId="77777777" w:rsidR="005D53CD" w:rsidRPr="00B85A9F" w:rsidRDefault="005D53CD">
      <w:pPr>
        <w:jc w:val="both"/>
      </w:pPr>
    </w:p>
    <w:p w14:paraId="32911F05" w14:textId="77777777" w:rsidR="00114416" w:rsidRPr="005E7D77" w:rsidRDefault="00114416" w:rsidP="00114416">
      <w:pPr>
        <w:jc w:val="both"/>
        <w:rPr>
          <w:b/>
        </w:rPr>
      </w:pPr>
      <w:r>
        <w:rPr>
          <w:b/>
        </w:rPr>
        <w:t xml:space="preserve">Erläuterung zum Bestandsverzeichnis: Wo finden sich die Angaben zur Eintragung in das </w:t>
      </w:r>
      <w:r w:rsidR="007118BF">
        <w:rPr>
          <w:b/>
        </w:rPr>
        <w:br/>
      </w:r>
      <w:r>
        <w:rPr>
          <w:b/>
        </w:rPr>
        <w:t>Bestandsverzeichnis?</w:t>
      </w:r>
    </w:p>
    <w:p w14:paraId="045FD8C3" w14:textId="77777777" w:rsidR="00114416" w:rsidRPr="005D53CD" w:rsidRDefault="00114416" w:rsidP="00114416">
      <w:pPr>
        <w:jc w:val="both"/>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677"/>
      </w:tblGrid>
      <w:tr w:rsidR="005D53CD" w:rsidRPr="005D53CD" w14:paraId="63678069" w14:textId="77777777" w:rsidTr="005D53CD">
        <w:tc>
          <w:tcPr>
            <w:tcW w:w="4537" w:type="dxa"/>
            <w:shd w:val="clear" w:color="auto" w:fill="auto"/>
          </w:tcPr>
          <w:p w14:paraId="6C0B716D" w14:textId="77777777" w:rsidR="00114416" w:rsidRPr="005D53CD" w:rsidRDefault="00114416" w:rsidP="00C56E6A">
            <w:pPr>
              <w:spacing w:before="60" w:after="60"/>
              <w:jc w:val="both"/>
              <w:rPr>
                <w:b/>
              </w:rPr>
            </w:pPr>
            <w:r w:rsidRPr="005D53CD">
              <w:rPr>
                <w:b/>
              </w:rPr>
              <w:t>Spalteneintragung im Bestandsverzeichnis</w:t>
            </w:r>
          </w:p>
        </w:tc>
        <w:tc>
          <w:tcPr>
            <w:tcW w:w="4677" w:type="dxa"/>
            <w:shd w:val="clear" w:color="auto" w:fill="auto"/>
          </w:tcPr>
          <w:p w14:paraId="0E0B5278" w14:textId="77777777" w:rsidR="00114416" w:rsidRPr="005D53CD" w:rsidRDefault="00114416" w:rsidP="00C56E6A">
            <w:pPr>
              <w:spacing w:before="60" w:after="60"/>
              <w:jc w:val="both"/>
              <w:rPr>
                <w:b/>
              </w:rPr>
            </w:pPr>
            <w:r w:rsidRPr="005D53CD">
              <w:rPr>
                <w:b/>
              </w:rPr>
              <w:t>Wo findet man diese Angaben?</w:t>
            </w:r>
          </w:p>
        </w:tc>
      </w:tr>
      <w:tr w:rsidR="005D53CD" w:rsidRPr="005D53CD" w14:paraId="4E56D68E" w14:textId="77777777" w:rsidTr="005D53CD">
        <w:tc>
          <w:tcPr>
            <w:tcW w:w="4537" w:type="dxa"/>
            <w:shd w:val="clear" w:color="auto" w:fill="auto"/>
          </w:tcPr>
          <w:p w14:paraId="14B62C8A" w14:textId="77777777" w:rsidR="00114416" w:rsidRPr="005D53CD" w:rsidRDefault="00114416" w:rsidP="000950E9">
            <w:pPr>
              <w:spacing w:before="20" w:after="20"/>
            </w:pPr>
            <w:r w:rsidRPr="005D53CD">
              <w:t>Bezeichnung, Art und Typ des Medizinproduktes</w:t>
            </w:r>
          </w:p>
        </w:tc>
        <w:tc>
          <w:tcPr>
            <w:tcW w:w="4677" w:type="dxa"/>
            <w:shd w:val="clear" w:color="auto" w:fill="auto"/>
          </w:tcPr>
          <w:p w14:paraId="2BD76F4B" w14:textId="77777777" w:rsidR="00114416" w:rsidRPr="005D53CD" w:rsidRDefault="000950E9" w:rsidP="000950E9">
            <w:pPr>
              <w:spacing w:before="20" w:after="20"/>
            </w:pPr>
            <w:r w:rsidRPr="005D53CD">
              <w:t>Gebrauchsanweisung</w:t>
            </w:r>
          </w:p>
          <w:p w14:paraId="02D55CD4" w14:textId="77777777" w:rsidR="00114416" w:rsidRPr="005D53CD" w:rsidRDefault="00114416" w:rsidP="000950E9">
            <w:pPr>
              <w:spacing w:before="20" w:after="20"/>
            </w:pPr>
            <w:r w:rsidRPr="005D53CD">
              <w:t>Typenschild am Medizinprodukt</w:t>
            </w:r>
          </w:p>
        </w:tc>
      </w:tr>
      <w:tr w:rsidR="005D53CD" w:rsidRPr="005D53CD" w14:paraId="1A3C54CC" w14:textId="77777777" w:rsidTr="005D53CD">
        <w:tc>
          <w:tcPr>
            <w:tcW w:w="4537" w:type="dxa"/>
            <w:shd w:val="clear" w:color="auto" w:fill="auto"/>
          </w:tcPr>
          <w:p w14:paraId="7471DF80" w14:textId="77777777" w:rsidR="00114416" w:rsidRPr="005D53CD" w:rsidRDefault="00114416" w:rsidP="000950E9">
            <w:pPr>
              <w:spacing w:before="20" w:after="20"/>
            </w:pPr>
            <w:r w:rsidRPr="005D53CD">
              <w:t>Code, Serien- oder Fabrikationsnummer</w:t>
            </w:r>
          </w:p>
        </w:tc>
        <w:tc>
          <w:tcPr>
            <w:tcW w:w="4677" w:type="dxa"/>
            <w:shd w:val="clear" w:color="auto" w:fill="auto"/>
          </w:tcPr>
          <w:p w14:paraId="4F982124" w14:textId="77777777" w:rsidR="00114416" w:rsidRPr="005D53CD" w:rsidRDefault="00114416" w:rsidP="000950E9">
            <w:pPr>
              <w:spacing w:before="20" w:after="20"/>
            </w:pPr>
            <w:r w:rsidRPr="005D53CD">
              <w:t>Typenschild am Medizinprodukt</w:t>
            </w:r>
          </w:p>
        </w:tc>
      </w:tr>
      <w:tr w:rsidR="005D53CD" w:rsidRPr="005D53CD" w14:paraId="15D30283" w14:textId="77777777" w:rsidTr="005D53CD">
        <w:tc>
          <w:tcPr>
            <w:tcW w:w="4537" w:type="dxa"/>
            <w:shd w:val="clear" w:color="auto" w:fill="auto"/>
          </w:tcPr>
          <w:p w14:paraId="178DCD1C" w14:textId="77777777" w:rsidR="00114416" w:rsidRPr="005D53CD" w:rsidRDefault="00114416" w:rsidP="000950E9">
            <w:pPr>
              <w:spacing w:before="20" w:after="20"/>
            </w:pPr>
            <w:r w:rsidRPr="005D53CD">
              <w:t>Jahr der Anschaffung</w:t>
            </w:r>
          </w:p>
        </w:tc>
        <w:tc>
          <w:tcPr>
            <w:tcW w:w="4677" w:type="dxa"/>
            <w:shd w:val="clear" w:color="auto" w:fill="auto"/>
          </w:tcPr>
          <w:p w14:paraId="36026B16" w14:textId="77777777" w:rsidR="00114416" w:rsidRPr="005D53CD" w:rsidRDefault="00114416" w:rsidP="000950E9">
            <w:pPr>
              <w:spacing w:before="20" w:after="20"/>
            </w:pPr>
            <w:r w:rsidRPr="005D53CD">
              <w:t>Rechnung bzw. Lieferschein</w:t>
            </w:r>
          </w:p>
        </w:tc>
      </w:tr>
      <w:tr w:rsidR="005D53CD" w:rsidRPr="005D53CD" w14:paraId="0832DF28" w14:textId="77777777" w:rsidTr="005D53CD">
        <w:tc>
          <w:tcPr>
            <w:tcW w:w="4537" w:type="dxa"/>
            <w:shd w:val="clear" w:color="auto" w:fill="auto"/>
          </w:tcPr>
          <w:p w14:paraId="5B14150F" w14:textId="19D1B6B4" w:rsidR="00114416" w:rsidRPr="005D53CD" w:rsidRDefault="000950E9" w:rsidP="000950E9">
            <w:pPr>
              <w:spacing w:before="20" w:after="20"/>
            </w:pPr>
            <w:r w:rsidRPr="005D53CD">
              <w:t xml:space="preserve">Name, Firma Anschrift </w:t>
            </w:r>
            <w:r w:rsidR="00A973ED" w:rsidRPr="005D53CD">
              <w:t>des Herstellers oder Importeurs</w:t>
            </w:r>
          </w:p>
        </w:tc>
        <w:tc>
          <w:tcPr>
            <w:tcW w:w="4677" w:type="dxa"/>
            <w:shd w:val="clear" w:color="auto" w:fill="auto"/>
          </w:tcPr>
          <w:p w14:paraId="2C78C681" w14:textId="77777777" w:rsidR="000950E9" w:rsidRPr="005D53CD" w:rsidRDefault="000950E9" w:rsidP="000950E9">
            <w:pPr>
              <w:spacing w:before="20" w:after="20"/>
            </w:pPr>
            <w:r w:rsidRPr="005D53CD">
              <w:t>Gebrauchsanweisung</w:t>
            </w:r>
          </w:p>
          <w:p w14:paraId="3064057A" w14:textId="77777777" w:rsidR="00114416" w:rsidRPr="005D53CD" w:rsidRDefault="00114416" w:rsidP="000950E9">
            <w:pPr>
              <w:spacing w:before="20" w:after="20"/>
            </w:pPr>
            <w:r w:rsidRPr="005D53CD">
              <w:t>Typenschild am Medizinprodukt</w:t>
            </w:r>
          </w:p>
        </w:tc>
      </w:tr>
      <w:tr w:rsidR="005D53CD" w:rsidRPr="005D53CD" w14:paraId="39A1B2A6" w14:textId="77777777" w:rsidTr="005D53CD">
        <w:tc>
          <w:tcPr>
            <w:tcW w:w="4537" w:type="dxa"/>
            <w:shd w:val="clear" w:color="auto" w:fill="auto"/>
          </w:tcPr>
          <w:p w14:paraId="22A7C019" w14:textId="77777777" w:rsidR="00114416" w:rsidRPr="005D53CD" w:rsidRDefault="00114416" w:rsidP="000950E9">
            <w:pPr>
              <w:spacing w:before="20" w:after="20"/>
            </w:pPr>
            <w:r w:rsidRPr="005D53CD">
              <w:t xml:space="preserve">Kennnummer der benannten Stelle, die der </w:t>
            </w:r>
            <w:r w:rsidR="000950E9" w:rsidRPr="005D53CD">
              <w:br/>
            </w:r>
            <w:r w:rsidRPr="005D53CD">
              <w:t>CE-Kennzeichnung hinzugefügt ist</w:t>
            </w:r>
          </w:p>
        </w:tc>
        <w:tc>
          <w:tcPr>
            <w:tcW w:w="4677" w:type="dxa"/>
            <w:shd w:val="clear" w:color="auto" w:fill="auto"/>
          </w:tcPr>
          <w:p w14:paraId="18814C43" w14:textId="77777777" w:rsidR="000950E9" w:rsidRPr="005D53CD" w:rsidRDefault="000950E9" w:rsidP="000950E9">
            <w:pPr>
              <w:spacing w:before="20" w:after="20"/>
            </w:pPr>
            <w:r w:rsidRPr="005D53CD">
              <w:t>Gebrauchsanweisung</w:t>
            </w:r>
          </w:p>
          <w:p w14:paraId="33575D43" w14:textId="77777777" w:rsidR="00114416" w:rsidRPr="005D53CD" w:rsidRDefault="00114416" w:rsidP="000950E9">
            <w:pPr>
              <w:spacing w:before="20" w:after="20"/>
            </w:pPr>
            <w:r w:rsidRPr="005D53CD">
              <w:t>Typenschild am Medizinprodukt</w:t>
            </w:r>
          </w:p>
        </w:tc>
      </w:tr>
      <w:tr w:rsidR="005D53CD" w:rsidRPr="005D53CD" w14:paraId="1B4E6C4E" w14:textId="77777777" w:rsidTr="005D53CD">
        <w:tc>
          <w:tcPr>
            <w:tcW w:w="4537" w:type="dxa"/>
            <w:shd w:val="clear" w:color="auto" w:fill="auto"/>
          </w:tcPr>
          <w:p w14:paraId="0B4F65F2" w14:textId="77777777" w:rsidR="00114416" w:rsidRPr="005D53CD" w:rsidRDefault="00114416" w:rsidP="000950E9">
            <w:pPr>
              <w:spacing w:before="20" w:after="20"/>
            </w:pPr>
            <w:r w:rsidRPr="005D53CD">
              <w:t>Standort, betriebliche Zuordnung</w:t>
            </w:r>
          </w:p>
        </w:tc>
        <w:tc>
          <w:tcPr>
            <w:tcW w:w="4677" w:type="dxa"/>
            <w:shd w:val="clear" w:color="auto" w:fill="auto"/>
          </w:tcPr>
          <w:p w14:paraId="0006AE03" w14:textId="77777777" w:rsidR="00114416" w:rsidRPr="005D53CD" w:rsidRDefault="00114416" w:rsidP="000950E9">
            <w:pPr>
              <w:spacing w:before="20" w:after="20"/>
            </w:pPr>
            <w:r w:rsidRPr="005D53CD">
              <w:t>In welchem Bereich oder Raum der Prax</w:t>
            </w:r>
            <w:r w:rsidR="00F15A5A" w:rsidRPr="005D53CD">
              <w:t>is steht das Medizinprodukt (z.</w:t>
            </w:r>
            <w:r w:rsidRPr="005D53CD">
              <w:t>B. Behandlungsraum 1)?</w:t>
            </w:r>
          </w:p>
        </w:tc>
      </w:tr>
      <w:tr w:rsidR="005D53CD" w:rsidRPr="005D53CD" w14:paraId="652E4579" w14:textId="77777777" w:rsidTr="005D53CD">
        <w:tc>
          <w:tcPr>
            <w:tcW w:w="4537" w:type="dxa"/>
            <w:shd w:val="clear" w:color="auto" w:fill="auto"/>
          </w:tcPr>
          <w:p w14:paraId="2A9D9D31" w14:textId="77777777" w:rsidR="00114416" w:rsidRPr="005D53CD" w:rsidRDefault="00114416" w:rsidP="000950E9">
            <w:pPr>
              <w:spacing w:before="20" w:after="20"/>
            </w:pPr>
            <w:r w:rsidRPr="005D53CD">
              <w:t xml:space="preserve">Fristen der sicherheitstechnischen </w:t>
            </w:r>
            <w:r w:rsidR="007118BF" w:rsidRPr="005D53CD">
              <w:br/>
            </w:r>
            <w:r w:rsidRPr="005D53CD">
              <w:t>Kontrollen/</w:t>
            </w:r>
            <w:r w:rsidR="009D2C9E" w:rsidRPr="005D53CD">
              <w:t xml:space="preserve">DGUV Vorschrift </w:t>
            </w:r>
            <w:r w:rsidRPr="005D53CD">
              <w:t>3</w:t>
            </w:r>
          </w:p>
        </w:tc>
        <w:tc>
          <w:tcPr>
            <w:tcW w:w="4677" w:type="dxa"/>
            <w:shd w:val="clear" w:color="auto" w:fill="auto"/>
          </w:tcPr>
          <w:p w14:paraId="7BA43265" w14:textId="77777777" w:rsidR="00114416" w:rsidRPr="005D53CD" w:rsidRDefault="000950E9" w:rsidP="000950E9">
            <w:pPr>
              <w:spacing w:before="20" w:after="20"/>
            </w:pPr>
            <w:r w:rsidRPr="005D53CD">
              <w:t>Gebrauchsanweisung</w:t>
            </w:r>
            <w:r w:rsidR="007118BF" w:rsidRPr="005D53CD">
              <w:t>, MPBetreibV (§ 11)</w:t>
            </w:r>
          </w:p>
        </w:tc>
      </w:tr>
    </w:tbl>
    <w:p w14:paraId="3B2C2BAB" w14:textId="77777777" w:rsidR="00114416" w:rsidRPr="005D53CD" w:rsidRDefault="00114416">
      <w:pPr>
        <w:jc w:val="both"/>
      </w:pPr>
    </w:p>
    <w:p w14:paraId="28940A80" w14:textId="77777777" w:rsidR="00114416" w:rsidRPr="00B85A9F" w:rsidRDefault="00114416">
      <w:pPr>
        <w:jc w:val="both"/>
      </w:pPr>
    </w:p>
    <w:p w14:paraId="5263A000" w14:textId="30F1237B" w:rsidR="006821A5" w:rsidRPr="00B85A9F" w:rsidRDefault="00860A16" w:rsidP="00860A16">
      <w:pPr>
        <w:pStyle w:val="Textkrper"/>
        <w:pBdr>
          <w:top w:val="single" w:sz="4" w:space="1" w:color="auto"/>
          <w:left w:val="single" w:sz="4" w:space="4" w:color="auto"/>
          <w:bottom w:val="single" w:sz="4" w:space="1" w:color="auto"/>
          <w:right w:val="single" w:sz="4" w:space="4" w:color="auto"/>
        </w:pBdr>
        <w:jc w:val="center"/>
        <w:rPr>
          <w:rStyle w:val="Hyperlink"/>
        </w:rPr>
      </w:pPr>
      <w:r w:rsidRPr="00B85A9F">
        <w:rPr>
          <w:b/>
          <w:color w:val="800080"/>
        </w:rPr>
        <w:fldChar w:fldCharType="begin"/>
      </w:r>
      <w:r w:rsidR="008A3AF5">
        <w:rPr>
          <w:b/>
          <w:color w:val="800080"/>
        </w:rPr>
        <w:instrText>HYPERLINK "https://phb.lzk-bw.de/PHB-CD/QM-Anhang/Formulare/Medizinprodukte/Bestandsverzeichnis.doc"</w:instrText>
      </w:r>
      <w:r w:rsidRPr="00B85A9F">
        <w:rPr>
          <w:b/>
          <w:color w:val="800080"/>
        </w:rPr>
      </w:r>
      <w:r w:rsidRPr="00B85A9F">
        <w:rPr>
          <w:b/>
          <w:color w:val="800080"/>
        </w:rPr>
        <w:fldChar w:fldCharType="separate"/>
      </w:r>
    </w:p>
    <w:p w14:paraId="52FDEF20" w14:textId="77777777" w:rsidR="006821A5" w:rsidRPr="00B85A9F" w:rsidRDefault="00900D1A" w:rsidP="00014E05">
      <w:pPr>
        <w:pStyle w:val="Textkrper"/>
        <w:pBdr>
          <w:top w:val="single" w:sz="4" w:space="1" w:color="auto"/>
          <w:left w:val="single" w:sz="4" w:space="4" w:color="auto"/>
          <w:bottom w:val="single" w:sz="4" w:space="1" w:color="auto"/>
          <w:right w:val="single" w:sz="4" w:space="4" w:color="auto"/>
        </w:pBdr>
        <w:jc w:val="center"/>
        <w:rPr>
          <w:rStyle w:val="Hyperlink"/>
          <w:b/>
        </w:rPr>
      </w:pPr>
      <w:r w:rsidRPr="00B85A9F">
        <w:rPr>
          <w:rStyle w:val="Hyperlink"/>
          <w:b/>
        </w:rPr>
        <w:t xml:space="preserve">Ein Muster für ein Bestandsverzeichnis finden Sie im </w:t>
      </w:r>
      <w:r w:rsidR="00014E05" w:rsidRPr="00B85A9F">
        <w:rPr>
          <w:rStyle w:val="Hyperlink"/>
          <w:b/>
        </w:rPr>
        <w:t>PRAXIS-Handbuch</w:t>
      </w:r>
      <w:r w:rsidR="00717854">
        <w:rPr>
          <w:rStyle w:val="Hyperlink"/>
          <w:b/>
        </w:rPr>
        <w:t>.</w:t>
      </w:r>
    </w:p>
    <w:p w14:paraId="72CB7145" w14:textId="77777777" w:rsidR="006821A5" w:rsidRPr="00B85A9F" w:rsidRDefault="006821A5" w:rsidP="00860A16">
      <w:pPr>
        <w:pStyle w:val="Textkrper"/>
        <w:pBdr>
          <w:top w:val="single" w:sz="4" w:space="1" w:color="auto"/>
          <w:left w:val="single" w:sz="4" w:space="4" w:color="auto"/>
          <w:bottom w:val="single" w:sz="4" w:space="1" w:color="auto"/>
          <w:right w:val="single" w:sz="4" w:space="4" w:color="auto"/>
        </w:pBdr>
        <w:jc w:val="center"/>
        <w:rPr>
          <w:rStyle w:val="Hyperlink"/>
        </w:rPr>
      </w:pPr>
    </w:p>
    <w:p w14:paraId="01C54B52" w14:textId="77777777" w:rsidR="006821A5" w:rsidRDefault="00860A16" w:rsidP="005848FC">
      <w:pPr>
        <w:pStyle w:val="Textkrper"/>
      </w:pPr>
      <w:r w:rsidRPr="00B85A9F">
        <w:fldChar w:fldCharType="end"/>
      </w:r>
    </w:p>
    <w:p w14:paraId="08E747F5" w14:textId="77777777" w:rsidR="00D46DF4" w:rsidRPr="00B85A9F" w:rsidRDefault="00D46DF4" w:rsidP="005848FC">
      <w:pPr>
        <w:pStyle w:val="Textkrper"/>
      </w:pPr>
    </w:p>
    <w:p w14:paraId="2BC03A34" w14:textId="744C6513" w:rsidR="006821A5" w:rsidRDefault="006821A5">
      <w:r w:rsidRPr="00B85A9F">
        <w:br w:type="page"/>
      </w:r>
      <w:bookmarkStart w:id="23" w:name="Seite_25"/>
      <w:bookmarkEnd w:id="23"/>
    </w:p>
    <w:p w14:paraId="31CE6F0F" w14:textId="77777777" w:rsidR="00214F57" w:rsidRPr="00B85A9F" w:rsidRDefault="00214F57"/>
    <w:tbl>
      <w:tblPr>
        <w:tblW w:w="0" w:type="auto"/>
        <w:tblLayout w:type="fixed"/>
        <w:tblCellMar>
          <w:left w:w="70" w:type="dxa"/>
          <w:right w:w="70" w:type="dxa"/>
        </w:tblCellMar>
        <w:tblLook w:val="0000" w:firstRow="0" w:lastRow="0" w:firstColumn="0" w:lastColumn="0" w:noHBand="0" w:noVBand="0"/>
      </w:tblPr>
      <w:tblGrid>
        <w:gridCol w:w="8253"/>
        <w:gridCol w:w="903"/>
      </w:tblGrid>
      <w:tr w:rsidR="006821A5" w:rsidRPr="00B85A9F" w14:paraId="3E7809F0" w14:textId="77777777">
        <w:trPr>
          <w:cantSplit/>
        </w:trPr>
        <w:tc>
          <w:tcPr>
            <w:tcW w:w="8253" w:type="dxa"/>
            <w:tcBorders>
              <w:top w:val="single" w:sz="6" w:space="0" w:color="auto"/>
              <w:left w:val="single" w:sz="6" w:space="0" w:color="auto"/>
              <w:bottom w:val="single" w:sz="6" w:space="0" w:color="auto"/>
              <w:right w:val="single" w:sz="6" w:space="0" w:color="auto"/>
            </w:tcBorders>
            <w:shd w:val="pct15" w:color="auto" w:fill="FFFFFF"/>
          </w:tcPr>
          <w:p w14:paraId="0885B035" w14:textId="77777777" w:rsidR="006821A5" w:rsidRPr="00B85A9F" w:rsidRDefault="006821A5">
            <w:bookmarkStart w:id="24" w:name="Kapitel_18_6"/>
            <w:bookmarkEnd w:id="24"/>
          </w:p>
          <w:p w14:paraId="0BC584E3" w14:textId="77777777" w:rsidR="006821A5" w:rsidRPr="00B85A9F" w:rsidRDefault="006821A5">
            <w:pPr>
              <w:jc w:val="center"/>
              <w:rPr>
                <w:b/>
                <w:sz w:val="40"/>
              </w:rPr>
            </w:pPr>
            <w:r w:rsidRPr="00B85A9F">
              <w:rPr>
                <w:b/>
                <w:sz w:val="40"/>
              </w:rPr>
              <w:t>Medizinproduktebuch</w:t>
            </w:r>
          </w:p>
          <w:p w14:paraId="3387A6F5" w14:textId="77777777" w:rsidR="006821A5" w:rsidRPr="00B85A9F" w:rsidRDefault="006821A5">
            <w:pPr>
              <w:jc w:val="center"/>
              <w:rPr>
                <w:sz w:val="40"/>
              </w:rPr>
            </w:pPr>
            <w:r w:rsidRPr="00B85A9F">
              <w:rPr>
                <w:sz w:val="28"/>
              </w:rPr>
              <w:t xml:space="preserve">gemäß § </w:t>
            </w:r>
            <w:r w:rsidR="0092058A">
              <w:rPr>
                <w:sz w:val="28"/>
              </w:rPr>
              <w:t>12</w:t>
            </w:r>
            <w:r w:rsidRPr="00B85A9F">
              <w:rPr>
                <w:sz w:val="28"/>
              </w:rPr>
              <w:t xml:space="preserve"> MPBetreibV</w:t>
            </w:r>
          </w:p>
          <w:p w14:paraId="761CE6D2" w14:textId="77777777" w:rsidR="006821A5" w:rsidRPr="00B85A9F" w:rsidRDefault="006821A5"/>
        </w:tc>
        <w:tc>
          <w:tcPr>
            <w:tcW w:w="903" w:type="dxa"/>
            <w:tcBorders>
              <w:top w:val="single" w:sz="6" w:space="0" w:color="auto"/>
              <w:left w:val="single" w:sz="6" w:space="0" w:color="auto"/>
              <w:bottom w:val="single" w:sz="6" w:space="0" w:color="auto"/>
              <w:right w:val="single" w:sz="6" w:space="0" w:color="auto"/>
            </w:tcBorders>
            <w:shd w:val="pct20" w:color="auto" w:fill="FFFFFF"/>
            <w:vAlign w:val="center"/>
          </w:tcPr>
          <w:p w14:paraId="4DCFF85E" w14:textId="6BFCEF96" w:rsidR="006821A5" w:rsidRPr="00B85A9F" w:rsidRDefault="00B80EFB" w:rsidP="00FD67A9">
            <w:pPr>
              <w:jc w:val="center"/>
            </w:pPr>
            <w:r>
              <w:rPr>
                <w:b/>
                <w:sz w:val="30"/>
              </w:rPr>
              <w:t>5</w:t>
            </w:r>
            <w:r w:rsidR="00FD67A9" w:rsidRPr="00B85A9F">
              <w:rPr>
                <w:b/>
                <w:sz w:val="30"/>
              </w:rPr>
              <w:t>.</w:t>
            </w:r>
          </w:p>
        </w:tc>
      </w:tr>
    </w:tbl>
    <w:p w14:paraId="1E220339" w14:textId="77777777" w:rsidR="006821A5" w:rsidRPr="00B85A9F" w:rsidRDefault="006821A5"/>
    <w:p w14:paraId="19E25CAE" w14:textId="77777777" w:rsidR="006821A5" w:rsidRPr="00B85A9F" w:rsidRDefault="006821A5"/>
    <w:p w14:paraId="1C0A30D1" w14:textId="0D750A14" w:rsidR="006821A5" w:rsidRPr="00B85A9F" w:rsidRDefault="006821A5">
      <w:pPr>
        <w:pStyle w:val="Funotentext"/>
        <w:jc w:val="both"/>
        <w:rPr>
          <w:rFonts w:ascii="Arial" w:hAnsi="Arial"/>
        </w:rPr>
      </w:pPr>
      <w:r w:rsidRPr="00B85A9F">
        <w:rPr>
          <w:rFonts w:ascii="Arial" w:hAnsi="Arial"/>
        </w:rPr>
        <w:t>Die</w:t>
      </w:r>
      <w:r w:rsidR="00FD67A9" w:rsidRPr="00B85A9F">
        <w:rPr>
          <w:rFonts w:ascii="Arial" w:hAnsi="Arial"/>
        </w:rPr>
        <w:t>/der</w:t>
      </w:r>
      <w:r w:rsidRPr="00B85A9F">
        <w:rPr>
          <w:rFonts w:ascii="Arial" w:hAnsi="Arial"/>
        </w:rPr>
        <w:t xml:space="preserve"> Betreiber</w:t>
      </w:r>
      <w:r w:rsidR="00FD67A9" w:rsidRPr="00B85A9F">
        <w:rPr>
          <w:rFonts w:ascii="Arial" w:hAnsi="Arial"/>
        </w:rPr>
        <w:t>/in</w:t>
      </w:r>
      <w:r w:rsidRPr="00B85A9F">
        <w:rPr>
          <w:rFonts w:ascii="Arial" w:hAnsi="Arial"/>
        </w:rPr>
        <w:t xml:space="preserve"> von Medizinprodukten hat gemäß § </w:t>
      </w:r>
      <w:r w:rsidR="00115F4F">
        <w:rPr>
          <w:rFonts w:ascii="Arial" w:hAnsi="Arial"/>
        </w:rPr>
        <w:t>12</w:t>
      </w:r>
      <w:r w:rsidRPr="00B85A9F">
        <w:rPr>
          <w:rFonts w:ascii="Arial" w:hAnsi="Arial"/>
        </w:rPr>
        <w:t xml:space="preserve"> </w:t>
      </w:r>
      <w:r w:rsidR="00F15A5A">
        <w:rPr>
          <w:rFonts w:ascii="Arial" w:hAnsi="Arial"/>
        </w:rPr>
        <w:t>Abs. 1 MPBetreibV für die in den</w:t>
      </w:r>
      <w:r w:rsidRPr="00B85A9F">
        <w:rPr>
          <w:rFonts w:ascii="Arial" w:hAnsi="Arial"/>
        </w:rPr>
        <w:t xml:space="preserve"> Anlage 1 </w:t>
      </w:r>
      <w:r w:rsidR="00F15A5A">
        <w:rPr>
          <w:rFonts w:ascii="Arial" w:hAnsi="Arial"/>
        </w:rPr>
        <w:t xml:space="preserve">und 2 </w:t>
      </w:r>
      <w:r w:rsidRPr="00B85A9F">
        <w:rPr>
          <w:rFonts w:ascii="Arial" w:hAnsi="Arial"/>
        </w:rPr>
        <w:t>des MPBetreibV aufgeführten aktiven</w:t>
      </w:r>
      <w:r w:rsidR="008A7F65" w:rsidRPr="00B85A9F">
        <w:rPr>
          <w:rFonts w:ascii="Arial" w:hAnsi="Arial"/>
        </w:rPr>
        <w:t>,</w:t>
      </w:r>
      <w:r w:rsidRPr="00B85A9F">
        <w:rPr>
          <w:rFonts w:ascii="Arial" w:hAnsi="Arial"/>
        </w:rPr>
        <w:t xml:space="preserve"> nicht</w:t>
      </w:r>
      <w:r w:rsidR="00F3498A">
        <w:rPr>
          <w:rFonts w:ascii="Arial" w:hAnsi="Arial"/>
        </w:rPr>
        <w:t>-</w:t>
      </w:r>
      <w:r w:rsidRPr="00B85A9F">
        <w:rPr>
          <w:rFonts w:ascii="Arial" w:hAnsi="Arial"/>
        </w:rPr>
        <w:t>implantierbaren M</w:t>
      </w:r>
      <w:r w:rsidR="00B26E6E" w:rsidRPr="00B85A9F">
        <w:rPr>
          <w:rFonts w:ascii="Arial" w:hAnsi="Arial"/>
        </w:rPr>
        <w:t>edizinprodukte ein Medizinprodukte</w:t>
      </w:r>
      <w:r w:rsidRPr="00B85A9F">
        <w:rPr>
          <w:rFonts w:ascii="Arial" w:hAnsi="Arial"/>
        </w:rPr>
        <w:t xml:space="preserve">buch mit den Angaben nach </w:t>
      </w:r>
      <w:r w:rsidR="00115F4F">
        <w:rPr>
          <w:rFonts w:ascii="Arial" w:hAnsi="Arial"/>
        </w:rPr>
        <w:t>§</w:t>
      </w:r>
      <w:r w:rsidRPr="00B85A9F">
        <w:rPr>
          <w:rFonts w:ascii="Arial" w:hAnsi="Arial"/>
        </w:rPr>
        <w:t xml:space="preserve"> </w:t>
      </w:r>
      <w:r w:rsidR="00115F4F">
        <w:rPr>
          <w:rFonts w:ascii="Arial" w:hAnsi="Arial"/>
        </w:rPr>
        <w:t>12</w:t>
      </w:r>
      <w:r w:rsidRPr="00B85A9F">
        <w:rPr>
          <w:rFonts w:ascii="Arial" w:hAnsi="Arial"/>
        </w:rPr>
        <w:t xml:space="preserve"> Abs. 2 MPBetreibV zu führen.</w:t>
      </w:r>
    </w:p>
    <w:p w14:paraId="4DFF7ED8" w14:textId="77777777" w:rsidR="006821A5" w:rsidRPr="00B85A9F" w:rsidRDefault="006821A5">
      <w:pPr>
        <w:pStyle w:val="Funotentext"/>
        <w:jc w:val="both"/>
        <w:rPr>
          <w:rFonts w:ascii="Arial" w:hAnsi="Arial"/>
        </w:rPr>
      </w:pPr>
    </w:p>
    <w:p w14:paraId="5DB1F1CB" w14:textId="77777777" w:rsidR="006821A5" w:rsidRPr="00F15A5A" w:rsidRDefault="006821A5">
      <w:pPr>
        <w:pStyle w:val="Funotentext"/>
        <w:jc w:val="both"/>
        <w:rPr>
          <w:rFonts w:ascii="Arial" w:hAnsi="Arial"/>
          <w:u w:val="single"/>
        </w:rPr>
      </w:pPr>
      <w:r w:rsidRPr="00F15A5A">
        <w:rPr>
          <w:rFonts w:ascii="Arial" w:hAnsi="Arial"/>
          <w:u w:val="single"/>
        </w:rPr>
        <w:t>Zu den nicht</w:t>
      </w:r>
      <w:r w:rsidR="002A5F6F" w:rsidRPr="00F15A5A">
        <w:rPr>
          <w:rFonts w:ascii="Arial" w:hAnsi="Arial"/>
          <w:u w:val="single"/>
        </w:rPr>
        <w:t>-</w:t>
      </w:r>
      <w:r w:rsidRPr="00F15A5A">
        <w:rPr>
          <w:rFonts w:ascii="Arial" w:hAnsi="Arial"/>
          <w:u w:val="single"/>
        </w:rPr>
        <w:t>implantierbaren aktiven Medizinprodukten, die in der Zahnarztpraxis zur Anwendung kommen, gehören Medizinprodukte:</w:t>
      </w:r>
    </w:p>
    <w:p w14:paraId="0E95E3F9" w14:textId="77777777" w:rsidR="002A5F6F" w:rsidRPr="00B85A9F" w:rsidRDefault="002A5F6F" w:rsidP="002A5F6F">
      <w:pPr>
        <w:pStyle w:val="Funotentext"/>
        <w:tabs>
          <w:tab w:val="left" w:pos="357"/>
        </w:tabs>
        <w:jc w:val="both"/>
        <w:rPr>
          <w:rFonts w:ascii="Arial" w:hAnsi="Arial"/>
        </w:rPr>
      </w:pPr>
    </w:p>
    <w:p w14:paraId="2757782A" w14:textId="77777777" w:rsidR="006821A5" w:rsidRPr="00B85A9F" w:rsidRDefault="006821A5" w:rsidP="00B835B1">
      <w:pPr>
        <w:numPr>
          <w:ilvl w:val="0"/>
          <w:numId w:val="1"/>
        </w:numPr>
        <w:tabs>
          <w:tab w:val="clear" w:pos="360"/>
          <w:tab w:val="num" w:pos="426"/>
        </w:tabs>
        <w:ind w:left="426" w:hanging="426"/>
        <w:jc w:val="both"/>
      </w:pPr>
      <w:r w:rsidRPr="00B85A9F">
        <w:t>zur Erzeugung und Anwendung elektrischer Energie zur unmit</w:t>
      </w:r>
      <w:r w:rsidR="002A5F6F" w:rsidRPr="00B85A9F">
        <w:t>telbaren Beeinflussung der Funk</w:t>
      </w:r>
      <w:r w:rsidRPr="00B85A9F">
        <w:t>tion von Nerven und/oder Muskeln bzw. der Herztätigkeit einschließlich Defibrillatoren (Reizstromgeräte),</w:t>
      </w:r>
    </w:p>
    <w:p w14:paraId="61A99948" w14:textId="77777777" w:rsidR="006821A5" w:rsidRPr="00B85A9F" w:rsidRDefault="002A5F6F" w:rsidP="00B835B1">
      <w:pPr>
        <w:numPr>
          <w:ilvl w:val="0"/>
          <w:numId w:val="1"/>
        </w:numPr>
        <w:tabs>
          <w:tab w:val="clear" w:pos="360"/>
          <w:tab w:val="num" w:pos="426"/>
        </w:tabs>
        <w:ind w:left="426" w:hanging="426"/>
        <w:jc w:val="both"/>
      </w:pPr>
      <w:r w:rsidRPr="00B85A9F">
        <w:t>zur</w:t>
      </w:r>
      <w:r w:rsidR="006821A5" w:rsidRPr="00B85A9F">
        <w:t xml:space="preserve"> Erzeugung und Anwendung jeglicher Energie zur unmit</w:t>
      </w:r>
      <w:r w:rsidRPr="00B85A9F">
        <w:t>telbaren Koagulation, Gewebezer</w:t>
      </w:r>
      <w:r w:rsidR="006821A5" w:rsidRPr="00B85A9F">
        <w:t>stö</w:t>
      </w:r>
      <w:r w:rsidR="003D7132" w:rsidRPr="00B85A9F">
        <w:softHyphen/>
      </w:r>
      <w:r w:rsidR="006821A5" w:rsidRPr="00B85A9F">
        <w:t>rung oder Zertrümmerung von Ablagerungen in Organen (E</w:t>
      </w:r>
      <w:r w:rsidRPr="00B85A9F">
        <w:t>lektrochirurgiegeräte, Laserein</w:t>
      </w:r>
      <w:r w:rsidR="006821A5" w:rsidRPr="00B85A9F">
        <w:t>richtun</w:t>
      </w:r>
      <w:r w:rsidR="003D7132" w:rsidRPr="00B85A9F">
        <w:softHyphen/>
      </w:r>
      <w:r w:rsidR="006821A5" w:rsidRPr="00B85A9F">
        <w:t>gen) und</w:t>
      </w:r>
    </w:p>
    <w:p w14:paraId="426A3792" w14:textId="77777777" w:rsidR="006821A5" w:rsidRPr="00B85A9F" w:rsidRDefault="002A5F6F" w:rsidP="00B835B1">
      <w:pPr>
        <w:numPr>
          <w:ilvl w:val="0"/>
          <w:numId w:val="1"/>
        </w:numPr>
        <w:tabs>
          <w:tab w:val="clear" w:pos="360"/>
          <w:tab w:val="num" w:pos="426"/>
        </w:tabs>
        <w:ind w:left="426" w:hanging="426"/>
        <w:jc w:val="both"/>
      </w:pPr>
      <w:r w:rsidRPr="00B85A9F">
        <w:t>z</w:t>
      </w:r>
      <w:r w:rsidR="006821A5" w:rsidRPr="00B85A9F">
        <w:t>ur maschinellen Beatmung mit oder ohne Anästhesie</w:t>
      </w:r>
      <w:r w:rsidRPr="00B85A9F">
        <w:t>.</w:t>
      </w:r>
    </w:p>
    <w:p w14:paraId="7FE2C2C3" w14:textId="77777777" w:rsidR="006821A5" w:rsidRPr="00B85A9F" w:rsidRDefault="006821A5">
      <w:pPr>
        <w:pStyle w:val="Funotentext"/>
        <w:jc w:val="both"/>
        <w:rPr>
          <w:rFonts w:ascii="Arial" w:hAnsi="Arial"/>
        </w:rPr>
      </w:pPr>
    </w:p>
    <w:p w14:paraId="3956B42B" w14:textId="77777777" w:rsidR="006821A5" w:rsidRPr="00F15A5A" w:rsidRDefault="006821A5">
      <w:pPr>
        <w:pStyle w:val="Textkrper"/>
        <w:rPr>
          <w:u w:val="single"/>
        </w:rPr>
      </w:pPr>
      <w:r w:rsidRPr="00F15A5A">
        <w:rPr>
          <w:u w:val="single"/>
        </w:rPr>
        <w:t xml:space="preserve">Für die in der Anlage 2 des MPBetreibV aufgeführten </w:t>
      </w:r>
      <w:r w:rsidR="00F15A5A" w:rsidRPr="00F15A5A">
        <w:rPr>
          <w:u w:val="single"/>
        </w:rPr>
        <w:t>elektronische</w:t>
      </w:r>
      <w:r w:rsidR="00F15A5A">
        <w:rPr>
          <w:u w:val="single"/>
        </w:rPr>
        <w:t>n</w:t>
      </w:r>
      <w:r w:rsidR="00F15A5A" w:rsidRPr="00F15A5A">
        <w:rPr>
          <w:u w:val="single"/>
        </w:rPr>
        <w:t xml:space="preserve"> Fieberthermometer als Kompaktthermometer und Blutdruckmessgeräte mit Quecksilber- oder Aneroidmanometer zur nichtinvasiven Messung </w:t>
      </w:r>
      <w:r w:rsidRPr="00F15A5A">
        <w:rPr>
          <w:u w:val="single"/>
        </w:rPr>
        <w:t>entfällt die Pflicht zum Führen eines Medizinproduktebuches.</w:t>
      </w:r>
    </w:p>
    <w:p w14:paraId="4E4A9CE1" w14:textId="77777777" w:rsidR="00FA1A73" w:rsidRDefault="00FA1A73" w:rsidP="00FA1A73">
      <w:pPr>
        <w:jc w:val="both"/>
      </w:pPr>
    </w:p>
    <w:p w14:paraId="1F71339D" w14:textId="77777777" w:rsidR="00F15A5A" w:rsidRPr="005E7D77" w:rsidRDefault="00F15A5A" w:rsidP="00FA1A73">
      <w:pPr>
        <w:jc w:val="both"/>
      </w:pPr>
    </w:p>
    <w:p w14:paraId="54D5D9A3" w14:textId="77777777" w:rsidR="00FA1A73" w:rsidRPr="005E7D77" w:rsidRDefault="00FA1A73" w:rsidP="00FA1A73">
      <w:pPr>
        <w:jc w:val="both"/>
        <w:rPr>
          <w:b/>
        </w:rPr>
      </w:pPr>
      <w:r w:rsidRPr="005E7D77">
        <w:rPr>
          <w:b/>
        </w:rPr>
        <w:t>Beispiele für Medizinprodukte der Anlage 1 der MPBetreibV</w:t>
      </w:r>
      <w:r w:rsidR="006E7D01" w:rsidRPr="005E7D77">
        <w:rPr>
          <w:b/>
        </w:rPr>
        <w:t xml:space="preserve"> in der Zahnarztpraxis</w:t>
      </w:r>
      <w:r w:rsidRPr="005E7D77">
        <w:rPr>
          <w:b/>
        </w:rPr>
        <w:t>:</w:t>
      </w:r>
    </w:p>
    <w:p w14:paraId="2B0B269F" w14:textId="77777777" w:rsidR="00FA1A73" w:rsidRPr="005E7D77" w:rsidRDefault="00FA1A73" w:rsidP="00FA1A73">
      <w:pPr>
        <w:jc w:val="both"/>
      </w:pPr>
    </w:p>
    <w:p w14:paraId="65D56485" w14:textId="77777777" w:rsidR="00FA1A73" w:rsidRPr="005E7D77" w:rsidRDefault="00FA1A73" w:rsidP="00B835B1">
      <w:pPr>
        <w:numPr>
          <w:ilvl w:val="0"/>
          <w:numId w:val="1"/>
        </w:numPr>
        <w:tabs>
          <w:tab w:val="clear" w:pos="360"/>
          <w:tab w:val="num" w:pos="426"/>
        </w:tabs>
        <w:ind w:left="426" w:hanging="426"/>
        <w:jc w:val="both"/>
      </w:pPr>
      <w:r w:rsidRPr="005E7D77">
        <w:t>Elek</w:t>
      </w:r>
      <w:r w:rsidR="00B1703C">
        <w:t>t</w:t>
      </w:r>
      <w:r w:rsidRPr="005E7D77">
        <w:t>rotom (HF-Chirurgiegeräte)</w:t>
      </w:r>
    </w:p>
    <w:p w14:paraId="467E3C73" w14:textId="77777777" w:rsidR="00FA1A73" w:rsidRPr="005E7D77" w:rsidRDefault="00FA1A73" w:rsidP="00B835B1">
      <w:pPr>
        <w:numPr>
          <w:ilvl w:val="0"/>
          <w:numId w:val="1"/>
        </w:numPr>
        <w:tabs>
          <w:tab w:val="clear" w:pos="360"/>
          <w:tab w:val="num" w:pos="426"/>
        </w:tabs>
        <w:ind w:left="426" w:hanging="426"/>
        <w:jc w:val="both"/>
      </w:pPr>
      <w:r w:rsidRPr="005E7D77">
        <w:t>Lasergerät der Klasse 3B, 3R und 4</w:t>
      </w:r>
    </w:p>
    <w:p w14:paraId="73E1E476" w14:textId="77777777" w:rsidR="00FA1A73" w:rsidRPr="005E7D77" w:rsidRDefault="00FA1A73" w:rsidP="00B835B1">
      <w:pPr>
        <w:numPr>
          <w:ilvl w:val="0"/>
          <w:numId w:val="1"/>
        </w:numPr>
        <w:tabs>
          <w:tab w:val="clear" w:pos="360"/>
          <w:tab w:val="num" w:pos="426"/>
        </w:tabs>
        <w:ind w:left="426" w:hanging="426"/>
        <w:jc w:val="both"/>
      </w:pPr>
      <w:r w:rsidRPr="005E7D77">
        <w:t>Nervenfunktionsgerät (Pulpenprüfer, TENS)</w:t>
      </w:r>
    </w:p>
    <w:p w14:paraId="3C067728" w14:textId="77777777" w:rsidR="00FA1A73" w:rsidRPr="005E7D77" w:rsidRDefault="00FA1A73" w:rsidP="00B835B1">
      <w:pPr>
        <w:numPr>
          <w:ilvl w:val="0"/>
          <w:numId w:val="1"/>
        </w:numPr>
        <w:tabs>
          <w:tab w:val="clear" w:pos="360"/>
          <w:tab w:val="num" w:pos="426"/>
        </w:tabs>
        <w:ind w:left="426" w:hanging="426"/>
        <w:jc w:val="both"/>
      </w:pPr>
      <w:r w:rsidRPr="005E7D77">
        <w:t>Anästhesiegerät</w:t>
      </w:r>
    </w:p>
    <w:p w14:paraId="5F160FC6" w14:textId="77777777" w:rsidR="006821A5" w:rsidRDefault="006821A5">
      <w:pPr>
        <w:jc w:val="both"/>
      </w:pPr>
    </w:p>
    <w:p w14:paraId="6C67FB64" w14:textId="77777777" w:rsidR="00881605" w:rsidRPr="005E7D77" w:rsidRDefault="00881605">
      <w:pPr>
        <w:jc w:val="both"/>
      </w:pPr>
    </w:p>
    <w:p w14:paraId="6C240AB6" w14:textId="77777777" w:rsidR="006821A5" w:rsidRPr="00881605" w:rsidRDefault="006821A5">
      <w:pPr>
        <w:jc w:val="both"/>
        <w:rPr>
          <w:u w:val="single"/>
        </w:rPr>
      </w:pPr>
      <w:r w:rsidRPr="00881605">
        <w:rPr>
          <w:u w:val="single"/>
        </w:rPr>
        <w:t xml:space="preserve">Gemäß § </w:t>
      </w:r>
      <w:r w:rsidR="0092058A" w:rsidRPr="00881605">
        <w:rPr>
          <w:u w:val="single"/>
        </w:rPr>
        <w:t>12</w:t>
      </w:r>
      <w:r w:rsidRPr="00881605">
        <w:rPr>
          <w:u w:val="single"/>
        </w:rPr>
        <w:t xml:space="preserve"> Abs. 2 MPBetreibV sind folgende Angaben zu dem jeweiligen Medizinprodukt im </w:t>
      </w:r>
      <w:r w:rsidR="007118BF">
        <w:rPr>
          <w:u w:val="single"/>
        </w:rPr>
        <w:br/>
      </w:r>
      <w:r w:rsidRPr="00881605">
        <w:rPr>
          <w:u w:val="single"/>
        </w:rPr>
        <w:t>Medizinproduktebuch einzutragen:</w:t>
      </w:r>
    </w:p>
    <w:p w14:paraId="3DBBCACC" w14:textId="77777777" w:rsidR="00881605" w:rsidRPr="00B85A9F" w:rsidRDefault="00881605">
      <w:pPr>
        <w:jc w:val="both"/>
      </w:pPr>
    </w:p>
    <w:p w14:paraId="685FD67D" w14:textId="77777777" w:rsidR="006821A5" w:rsidRPr="00B85A9F" w:rsidRDefault="006821A5">
      <w:pPr>
        <w:numPr>
          <w:ilvl w:val="0"/>
          <w:numId w:val="20"/>
        </w:numPr>
        <w:jc w:val="both"/>
      </w:pPr>
      <w:r w:rsidRPr="00B85A9F">
        <w:t>Bezeichnung und sonstige Angaben zur Identifikation des Medizinproduktes</w:t>
      </w:r>
      <w:r w:rsidR="002A5F6F" w:rsidRPr="00B85A9F">
        <w:t>,</w:t>
      </w:r>
    </w:p>
    <w:p w14:paraId="3FB46635" w14:textId="77777777" w:rsidR="006821A5" w:rsidRPr="00B85A9F" w:rsidRDefault="006821A5">
      <w:pPr>
        <w:numPr>
          <w:ilvl w:val="0"/>
          <w:numId w:val="20"/>
        </w:numPr>
        <w:jc w:val="both"/>
      </w:pPr>
      <w:r w:rsidRPr="00B85A9F">
        <w:t>Beleg über Funktionsprüfung und Einwei</w:t>
      </w:r>
      <w:r w:rsidR="002A5F6F" w:rsidRPr="00B85A9F">
        <w:t xml:space="preserve">sung </w:t>
      </w:r>
      <w:r w:rsidR="002A5F6F" w:rsidRPr="0092058A">
        <w:t xml:space="preserve">nach § </w:t>
      </w:r>
      <w:r w:rsidR="0092058A" w:rsidRPr="0092058A">
        <w:t>10</w:t>
      </w:r>
      <w:r w:rsidR="002A5F6F" w:rsidRPr="0092058A">
        <w:t xml:space="preserve"> Abs. 1 MPBetreibV</w:t>
      </w:r>
      <w:r w:rsidR="002A5F6F" w:rsidRPr="00B85A9F">
        <w:t>,</w:t>
      </w:r>
    </w:p>
    <w:p w14:paraId="06C1CF35" w14:textId="77777777" w:rsidR="006821A5" w:rsidRPr="00B85A9F" w:rsidRDefault="006821A5">
      <w:pPr>
        <w:numPr>
          <w:ilvl w:val="0"/>
          <w:numId w:val="20"/>
        </w:numPr>
        <w:jc w:val="both"/>
      </w:pPr>
      <w:r w:rsidRPr="00B85A9F">
        <w:t xml:space="preserve">Name des </w:t>
      </w:r>
      <w:r w:rsidRPr="0092058A">
        <w:t xml:space="preserve">nach § </w:t>
      </w:r>
      <w:r w:rsidR="0092058A" w:rsidRPr="0092058A">
        <w:t>10</w:t>
      </w:r>
      <w:r w:rsidRPr="0092058A">
        <w:t xml:space="preserve"> Abs.1 </w:t>
      </w:r>
      <w:r w:rsidR="0092058A" w:rsidRPr="0092058A">
        <w:t>Satz 1 Nummer 2</w:t>
      </w:r>
      <w:r w:rsidR="00F82D1A" w:rsidRPr="0092058A">
        <w:t xml:space="preserve"> </w:t>
      </w:r>
      <w:r w:rsidRPr="0092058A">
        <w:t>MPBetreibV</w:t>
      </w:r>
      <w:r w:rsidRPr="00B85A9F">
        <w:t xml:space="preserve"> Beauftragten, Zeitpunkt der Einweisung sowie</w:t>
      </w:r>
      <w:r w:rsidR="002A5F6F" w:rsidRPr="00B85A9F">
        <w:t xml:space="preserve"> Namen der eingewiesenen Personen,</w:t>
      </w:r>
    </w:p>
    <w:p w14:paraId="5436D076" w14:textId="77777777" w:rsidR="006821A5" w:rsidRPr="00B85A9F" w:rsidRDefault="006821A5">
      <w:pPr>
        <w:numPr>
          <w:ilvl w:val="0"/>
          <w:numId w:val="20"/>
        </w:numPr>
        <w:jc w:val="both"/>
      </w:pPr>
      <w:r w:rsidRPr="00B85A9F">
        <w:t>Fristen und Datum der Durchführung sowie das Ergebnis von vorgeschriebenen sicherheits- und messtechnischen Kontrollen und Datum von Instandhaltungen</w:t>
      </w:r>
      <w:r w:rsidR="002A5F6F" w:rsidRPr="00B85A9F">
        <w:t xml:space="preserve"> sowie der Name der verantwortl</w:t>
      </w:r>
      <w:r w:rsidRPr="00B85A9F">
        <w:t>i</w:t>
      </w:r>
      <w:r w:rsidR="00A63322" w:rsidRPr="00B85A9F">
        <w:softHyphen/>
      </w:r>
      <w:r w:rsidRPr="00B85A9F">
        <w:t xml:space="preserve">chen Person oder der Firma, die </w:t>
      </w:r>
      <w:r w:rsidR="002A5F6F" w:rsidRPr="00B85A9F">
        <w:t>diese Maßnahme durchgeführt hat,</w:t>
      </w:r>
    </w:p>
    <w:p w14:paraId="55E81F26" w14:textId="77777777" w:rsidR="006821A5" w:rsidRPr="00B85A9F" w:rsidRDefault="006821A5">
      <w:pPr>
        <w:numPr>
          <w:ilvl w:val="0"/>
          <w:numId w:val="20"/>
        </w:numPr>
        <w:jc w:val="both"/>
      </w:pPr>
      <w:r w:rsidRPr="00B85A9F">
        <w:t>soweit mit Personen oder Institutionen Verträge zur Durchfü</w:t>
      </w:r>
      <w:r w:rsidR="002A5F6F" w:rsidRPr="00B85A9F">
        <w:t>hrung von sicherheits- und mess</w:t>
      </w:r>
      <w:r w:rsidRPr="00B85A9F">
        <w:t>tech</w:t>
      </w:r>
      <w:r w:rsidR="00207D90" w:rsidRPr="00B85A9F">
        <w:softHyphen/>
      </w:r>
      <w:r w:rsidRPr="00B85A9F">
        <w:t>nischen Kontrollen oder Instandhaltungsmaßnahmen bestehen, deren Name oder Firma sowie Anschrift</w:t>
      </w:r>
    </w:p>
    <w:p w14:paraId="44FFDE4E" w14:textId="77777777" w:rsidR="006821A5" w:rsidRPr="00B85A9F" w:rsidRDefault="006821A5" w:rsidP="002A5F6F">
      <w:pPr>
        <w:numPr>
          <w:ilvl w:val="0"/>
          <w:numId w:val="20"/>
        </w:numPr>
        <w:ind w:right="-143"/>
        <w:jc w:val="both"/>
      </w:pPr>
      <w:r w:rsidRPr="00B85A9F">
        <w:t>Datum, Art und Folgen von Funktionsstörungen und wiederholten gleichartigen Bedienungsfehlern</w:t>
      </w:r>
      <w:r w:rsidR="002A5F6F" w:rsidRPr="00B85A9F">
        <w:t>,</w:t>
      </w:r>
    </w:p>
    <w:p w14:paraId="27002696" w14:textId="77777777" w:rsidR="006821A5" w:rsidRPr="00B85A9F" w:rsidRDefault="006821A5">
      <w:pPr>
        <w:numPr>
          <w:ilvl w:val="0"/>
          <w:numId w:val="20"/>
        </w:numPr>
        <w:jc w:val="both"/>
      </w:pPr>
      <w:r w:rsidRPr="00B85A9F">
        <w:t>Meldungen von Vorkommnissen an Behörden und Hersteller</w:t>
      </w:r>
      <w:r w:rsidR="002A5F6F" w:rsidRPr="00B85A9F">
        <w:t>.</w:t>
      </w:r>
    </w:p>
    <w:p w14:paraId="4BD51093" w14:textId="77777777" w:rsidR="006821A5" w:rsidRPr="00B85A9F" w:rsidRDefault="006821A5">
      <w:pPr>
        <w:jc w:val="both"/>
      </w:pPr>
    </w:p>
    <w:p w14:paraId="69C03A86" w14:textId="563A6424" w:rsidR="006821A5" w:rsidRPr="00F21385" w:rsidRDefault="00F21385" w:rsidP="002A01E3">
      <w:pPr>
        <w:pStyle w:val="Textkrper"/>
        <w:pBdr>
          <w:top w:val="single" w:sz="4" w:space="1" w:color="auto"/>
          <w:left w:val="single" w:sz="4" w:space="4" w:color="auto"/>
          <w:bottom w:val="single" w:sz="4" w:space="1" w:color="auto"/>
          <w:right w:val="single" w:sz="4" w:space="4" w:color="auto"/>
        </w:pBdr>
        <w:jc w:val="center"/>
        <w:rPr>
          <w:rStyle w:val="Hyperlink"/>
        </w:rPr>
      </w:pPr>
      <w:r>
        <w:rPr>
          <w:b/>
          <w:color w:val="800080"/>
        </w:rPr>
        <w:fldChar w:fldCharType="begin"/>
      </w:r>
      <w:r>
        <w:rPr>
          <w:b/>
          <w:color w:val="800080"/>
        </w:rPr>
        <w:instrText xml:space="preserve"> HYPERLINK "https://phb.lzk-bw.de/PHB-CD/QM-Anhang/Formulare/Medizinprodukte/Medizinproduktebuch.doc" </w:instrText>
      </w:r>
      <w:r>
        <w:rPr>
          <w:b/>
          <w:color w:val="800080"/>
        </w:rPr>
      </w:r>
      <w:r>
        <w:rPr>
          <w:b/>
          <w:color w:val="800080"/>
        </w:rPr>
        <w:fldChar w:fldCharType="separate"/>
      </w:r>
    </w:p>
    <w:p w14:paraId="0E920F35" w14:textId="03B4DD7E" w:rsidR="008A7F65" w:rsidRPr="00F21385" w:rsidRDefault="00900D1A" w:rsidP="002A01E3">
      <w:pPr>
        <w:pStyle w:val="Textkrper"/>
        <w:pBdr>
          <w:top w:val="single" w:sz="4" w:space="1" w:color="auto"/>
          <w:left w:val="single" w:sz="4" w:space="4" w:color="auto"/>
          <w:bottom w:val="single" w:sz="4" w:space="1" w:color="auto"/>
          <w:right w:val="single" w:sz="4" w:space="4" w:color="auto"/>
        </w:pBdr>
        <w:jc w:val="center"/>
        <w:rPr>
          <w:color w:val="800080"/>
        </w:rPr>
      </w:pPr>
      <w:r w:rsidRPr="00F21385">
        <w:rPr>
          <w:rStyle w:val="Hyperlink"/>
          <w:b/>
        </w:rPr>
        <w:t xml:space="preserve">Ein Muster für ein Medizinproduktebuch finden Sie im </w:t>
      </w:r>
      <w:r w:rsidR="00014E05" w:rsidRPr="00F21385">
        <w:rPr>
          <w:rStyle w:val="Hyperlink"/>
          <w:b/>
        </w:rPr>
        <w:t>PRAXIS-Handbuch</w:t>
      </w:r>
      <w:r w:rsidR="00717854" w:rsidRPr="00F21385">
        <w:rPr>
          <w:rStyle w:val="Hyperlink"/>
          <w:b/>
        </w:rPr>
        <w:t>.</w:t>
      </w:r>
      <w:r w:rsidR="00214F57" w:rsidRPr="00F21385">
        <w:rPr>
          <w:rStyle w:val="Hyperlink"/>
          <w:b/>
        </w:rPr>
        <w:br/>
      </w:r>
      <w:r w:rsidR="00F21385">
        <w:rPr>
          <w:b/>
          <w:color w:val="800080"/>
        </w:rPr>
        <w:fldChar w:fldCharType="end"/>
      </w:r>
    </w:p>
    <w:p w14:paraId="7AFD38DE" w14:textId="1E6D4398" w:rsidR="00717854" w:rsidRPr="00B85A9F" w:rsidRDefault="00717854" w:rsidP="00971981">
      <w:pPr>
        <w:pStyle w:val="Funotentext"/>
        <w:jc w:val="both"/>
        <w:rPr>
          <w:rFonts w:ascii="Arial" w:hAnsi="Arial"/>
        </w:rPr>
      </w:pPr>
    </w:p>
    <w:p w14:paraId="5F7B8DF0" w14:textId="4710F75C" w:rsidR="00971981" w:rsidRDefault="00881605" w:rsidP="00881605">
      <w:pPr>
        <w:pStyle w:val="Funotentext"/>
        <w:jc w:val="both"/>
        <w:rPr>
          <w:rFonts w:ascii="Arial" w:hAnsi="Arial"/>
        </w:rPr>
      </w:pPr>
      <w:r w:rsidRPr="00881605">
        <w:rPr>
          <w:rFonts w:ascii="Arial" w:hAnsi="Arial"/>
        </w:rPr>
        <w:t xml:space="preserve">Das Medizinproduktebuch ist so aufzubewahren, dass die Angaben dem Anwender während der </w:t>
      </w:r>
      <w:r>
        <w:rPr>
          <w:rFonts w:ascii="Arial" w:hAnsi="Arial"/>
        </w:rPr>
        <w:br/>
      </w:r>
      <w:r w:rsidRPr="00881605">
        <w:rPr>
          <w:rFonts w:ascii="Arial" w:hAnsi="Arial"/>
        </w:rPr>
        <w:t>Arbeitszeit</w:t>
      </w:r>
      <w:r>
        <w:rPr>
          <w:rFonts w:ascii="Arial" w:hAnsi="Arial"/>
        </w:rPr>
        <w:t xml:space="preserve"> </w:t>
      </w:r>
      <w:r w:rsidRPr="00881605">
        <w:rPr>
          <w:rFonts w:ascii="Arial" w:hAnsi="Arial"/>
        </w:rPr>
        <w:t>zugänglich sind. Nach der Außerbetriebnahme des Medizinproduktes ist das Medizin</w:t>
      </w:r>
      <w:r>
        <w:rPr>
          <w:rFonts w:ascii="Arial" w:hAnsi="Arial"/>
        </w:rPr>
        <w:t>-</w:t>
      </w:r>
      <w:r w:rsidRPr="00881605">
        <w:rPr>
          <w:rFonts w:ascii="Arial" w:hAnsi="Arial"/>
        </w:rPr>
        <w:t>produktebuch noch fünf</w:t>
      </w:r>
      <w:r>
        <w:rPr>
          <w:rFonts w:ascii="Arial" w:hAnsi="Arial"/>
        </w:rPr>
        <w:t xml:space="preserve"> </w:t>
      </w:r>
      <w:r w:rsidRPr="00881605">
        <w:rPr>
          <w:rFonts w:ascii="Arial" w:hAnsi="Arial"/>
        </w:rPr>
        <w:t>Jahre aufzubewahren.</w:t>
      </w:r>
    </w:p>
    <w:p w14:paraId="70EE55CB" w14:textId="77777777" w:rsidR="00F21385" w:rsidRPr="00B85A9F" w:rsidRDefault="00F21385" w:rsidP="00881605">
      <w:pPr>
        <w:pStyle w:val="Funotentext"/>
        <w:jc w:val="both"/>
        <w:rPr>
          <w:rFonts w:ascii="Arial" w:hAnsi="Arial"/>
        </w:rPr>
      </w:pPr>
    </w:p>
    <w:p w14:paraId="2201229B" w14:textId="532AC332" w:rsidR="00657C9E" w:rsidRDefault="00657C9E" w:rsidP="00657C9E">
      <w:r w:rsidRPr="00B85A9F">
        <w:br w:type="page"/>
      </w:r>
    </w:p>
    <w:p w14:paraId="2A8F3244" w14:textId="77777777" w:rsidR="00214F57" w:rsidRPr="00B85A9F" w:rsidRDefault="00214F57" w:rsidP="00657C9E"/>
    <w:tbl>
      <w:tblPr>
        <w:tblW w:w="0" w:type="auto"/>
        <w:tblLayout w:type="fixed"/>
        <w:tblCellMar>
          <w:left w:w="70" w:type="dxa"/>
          <w:right w:w="70" w:type="dxa"/>
        </w:tblCellMar>
        <w:tblLook w:val="0000" w:firstRow="0" w:lastRow="0" w:firstColumn="0" w:lastColumn="0" w:noHBand="0" w:noVBand="0"/>
      </w:tblPr>
      <w:tblGrid>
        <w:gridCol w:w="8253"/>
        <w:gridCol w:w="903"/>
      </w:tblGrid>
      <w:tr w:rsidR="00657C9E" w:rsidRPr="00B85A9F" w14:paraId="76771ACB" w14:textId="77777777" w:rsidTr="00BD59B3">
        <w:trPr>
          <w:cantSplit/>
        </w:trPr>
        <w:tc>
          <w:tcPr>
            <w:tcW w:w="8253" w:type="dxa"/>
            <w:tcBorders>
              <w:top w:val="single" w:sz="6" w:space="0" w:color="auto"/>
              <w:left w:val="single" w:sz="6" w:space="0" w:color="auto"/>
              <w:bottom w:val="single" w:sz="6" w:space="0" w:color="auto"/>
              <w:right w:val="single" w:sz="6" w:space="0" w:color="auto"/>
            </w:tcBorders>
            <w:shd w:val="pct15" w:color="auto" w:fill="FFFFFF"/>
          </w:tcPr>
          <w:p w14:paraId="209955CC" w14:textId="77777777" w:rsidR="00657C9E" w:rsidRPr="00B85A9F" w:rsidRDefault="00657C9E" w:rsidP="00BD59B3">
            <w:bookmarkStart w:id="25" w:name="WeitereGeräteimBehandlungszimmer"/>
            <w:bookmarkEnd w:id="25"/>
          </w:p>
          <w:p w14:paraId="357D4382" w14:textId="77777777" w:rsidR="00657C9E" w:rsidRPr="00B85A9F" w:rsidRDefault="00657C9E" w:rsidP="00BD59B3">
            <w:pPr>
              <w:jc w:val="center"/>
              <w:rPr>
                <w:sz w:val="40"/>
              </w:rPr>
            </w:pPr>
            <w:r w:rsidRPr="00B85A9F">
              <w:rPr>
                <w:b/>
                <w:sz w:val="40"/>
              </w:rPr>
              <w:t>Weitere Geräte im Behandlungszimmer</w:t>
            </w:r>
          </w:p>
          <w:p w14:paraId="2193A83F" w14:textId="77777777" w:rsidR="00657C9E" w:rsidRPr="00B85A9F" w:rsidRDefault="00657C9E" w:rsidP="00BD59B3"/>
        </w:tc>
        <w:tc>
          <w:tcPr>
            <w:tcW w:w="903" w:type="dxa"/>
            <w:tcBorders>
              <w:top w:val="single" w:sz="6" w:space="0" w:color="auto"/>
              <w:left w:val="single" w:sz="6" w:space="0" w:color="auto"/>
              <w:bottom w:val="single" w:sz="6" w:space="0" w:color="auto"/>
              <w:right w:val="single" w:sz="6" w:space="0" w:color="auto"/>
            </w:tcBorders>
            <w:shd w:val="pct20" w:color="auto" w:fill="FFFFFF"/>
            <w:vAlign w:val="center"/>
          </w:tcPr>
          <w:p w14:paraId="38AA4072" w14:textId="318F063B" w:rsidR="00657C9E" w:rsidRPr="00B85A9F" w:rsidRDefault="0013172F" w:rsidP="00BD59B3">
            <w:pPr>
              <w:jc w:val="center"/>
            </w:pPr>
            <w:r>
              <w:rPr>
                <w:b/>
                <w:sz w:val="30"/>
              </w:rPr>
              <w:t>6</w:t>
            </w:r>
            <w:r w:rsidR="00657C9E" w:rsidRPr="00B85A9F">
              <w:rPr>
                <w:b/>
                <w:sz w:val="30"/>
              </w:rPr>
              <w:t>.</w:t>
            </w:r>
          </w:p>
        </w:tc>
      </w:tr>
    </w:tbl>
    <w:p w14:paraId="524BE597" w14:textId="77777777" w:rsidR="00657C9E" w:rsidRPr="00B85A9F" w:rsidRDefault="00657C9E" w:rsidP="00005360">
      <w:pPr>
        <w:jc w:val="both"/>
      </w:pPr>
    </w:p>
    <w:p w14:paraId="44B3B7D5" w14:textId="77777777" w:rsidR="004C3DBA" w:rsidRPr="00B85A9F" w:rsidRDefault="004C3DBA" w:rsidP="004C3DBA">
      <w:pPr>
        <w:pStyle w:val="Funotentext"/>
        <w:jc w:val="both"/>
        <w:rPr>
          <w:rFonts w:ascii="Arial" w:hAnsi="Arial"/>
        </w:rPr>
      </w:pPr>
    </w:p>
    <w:p w14:paraId="3DA04863" w14:textId="77777777" w:rsidR="004C3DBA" w:rsidRPr="00B85A9F" w:rsidRDefault="004C3DBA" w:rsidP="004C3DBA">
      <w:pPr>
        <w:pStyle w:val="Funotentext"/>
        <w:rPr>
          <w:rFonts w:ascii="Arial" w:hAnsi="Arial"/>
          <w:b/>
          <w:bCs/>
          <w:sz w:val="24"/>
          <w:szCs w:val="24"/>
        </w:rPr>
      </w:pPr>
      <w:r w:rsidRPr="00B85A9F">
        <w:rPr>
          <w:rFonts w:ascii="Arial" w:hAnsi="Arial"/>
          <w:b/>
          <w:bCs/>
          <w:sz w:val="24"/>
          <w:szCs w:val="24"/>
        </w:rPr>
        <w:t xml:space="preserve">Was ist beim Aufstellen und Betreiben von elektronischen Geräten </w:t>
      </w:r>
      <w:r w:rsidRPr="00B85A9F">
        <w:rPr>
          <w:rFonts w:ascii="Arial" w:hAnsi="Arial"/>
          <w:b/>
          <w:bCs/>
          <w:sz w:val="24"/>
          <w:szCs w:val="24"/>
        </w:rPr>
        <w:br/>
        <w:t>(z. B. Monitor) im Behandlungszimmer zu beachten?</w:t>
      </w:r>
    </w:p>
    <w:p w14:paraId="4905C7EB" w14:textId="77777777" w:rsidR="004C3DBA" w:rsidRPr="00B85A9F" w:rsidRDefault="004C3DBA" w:rsidP="004C3DBA">
      <w:pPr>
        <w:pStyle w:val="Funotentext"/>
        <w:jc w:val="both"/>
        <w:rPr>
          <w:rFonts w:ascii="Arial" w:hAnsi="Arial"/>
        </w:rPr>
      </w:pPr>
    </w:p>
    <w:p w14:paraId="7DD366EC" w14:textId="5BA173B6" w:rsidR="004C3DBA" w:rsidRPr="00B85A9F" w:rsidRDefault="004C3DBA" w:rsidP="001E0929">
      <w:pPr>
        <w:pStyle w:val="Funotentext"/>
        <w:numPr>
          <w:ilvl w:val="0"/>
          <w:numId w:val="31"/>
        </w:numPr>
        <w:tabs>
          <w:tab w:val="clear" w:pos="720"/>
          <w:tab w:val="num" w:pos="426"/>
        </w:tabs>
        <w:ind w:left="426" w:hanging="426"/>
        <w:jc w:val="both"/>
        <w:rPr>
          <w:rFonts w:ascii="Arial" w:hAnsi="Arial"/>
        </w:rPr>
      </w:pPr>
      <w:r w:rsidRPr="00B85A9F">
        <w:rPr>
          <w:rFonts w:ascii="Arial" w:hAnsi="Arial"/>
        </w:rPr>
        <w:t>Abklären welche Räume in der Praxis medizinisch genutzte Räume sind.</w:t>
      </w:r>
    </w:p>
    <w:p w14:paraId="322062CC" w14:textId="77777777" w:rsidR="004C3DBA" w:rsidRPr="00B85A9F" w:rsidRDefault="004C3DBA" w:rsidP="001E0929">
      <w:pPr>
        <w:pStyle w:val="Funotentext"/>
        <w:jc w:val="both"/>
        <w:rPr>
          <w:rFonts w:ascii="Arial" w:hAnsi="Arial"/>
        </w:rPr>
      </w:pPr>
    </w:p>
    <w:p w14:paraId="1F7AF7B7" w14:textId="0B21F057" w:rsidR="004C3DBA" w:rsidRPr="00B85A9F" w:rsidRDefault="004C3DBA" w:rsidP="001E0929">
      <w:pPr>
        <w:pStyle w:val="Funotentext"/>
        <w:numPr>
          <w:ilvl w:val="0"/>
          <w:numId w:val="31"/>
        </w:numPr>
        <w:tabs>
          <w:tab w:val="clear" w:pos="720"/>
          <w:tab w:val="num" w:pos="426"/>
        </w:tabs>
        <w:ind w:left="426" w:hanging="426"/>
        <w:jc w:val="both"/>
        <w:rPr>
          <w:rFonts w:ascii="Arial" w:hAnsi="Arial"/>
        </w:rPr>
      </w:pPr>
      <w:r w:rsidRPr="00B85A9F">
        <w:rPr>
          <w:rFonts w:ascii="Arial" w:hAnsi="Arial"/>
        </w:rPr>
        <w:t xml:space="preserve">Entscheidend ist die Patientenumgebung, die wie folgt in der DIN EN 60601-1-1 definiert ist: „Jedes Volumen, in welchem beabsichtigt oder unbeabsichtigt eine Verbindung zwischen den Patienten und Teilen des Systems oder anderen Personen, die Teile des Systems berühren, zustande </w:t>
      </w:r>
      <w:r w:rsidR="00BD2EFD">
        <w:rPr>
          <w:rFonts w:ascii="Arial" w:hAnsi="Arial"/>
        </w:rPr>
        <w:br/>
      </w:r>
      <w:r w:rsidRPr="00B85A9F">
        <w:rPr>
          <w:rFonts w:ascii="Arial" w:hAnsi="Arial"/>
        </w:rPr>
        <w:t>kommen kann.“</w:t>
      </w:r>
    </w:p>
    <w:p w14:paraId="4B7DE585" w14:textId="77777777" w:rsidR="004C3DBA" w:rsidRPr="00B85A9F" w:rsidRDefault="004C3DBA" w:rsidP="004C3DBA">
      <w:pPr>
        <w:pStyle w:val="Funotentext"/>
        <w:jc w:val="both"/>
        <w:rPr>
          <w:rFonts w:ascii="Arial" w:hAnsi="Arial"/>
        </w:rPr>
      </w:pPr>
    </w:p>
    <w:p w14:paraId="37DB0871" w14:textId="4BC07F7F" w:rsidR="004C3DBA" w:rsidRPr="00B85A9F" w:rsidRDefault="004C3DBA" w:rsidP="001E0929">
      <w:pPr>
        <w:pStyle w:val="Funotentext"/>
        <w:numPr>
          <w:ilvl w:val="0"/>
          <w:numId w:val="31"/>
        </w:numPr>
        <w:tabs>
          <w:tab w:val="clear" w:pos="720"/>
          <w:tab w:val="num" w:pos="426"/>
        </w:tabs>
        <w:ind w:left="426" w:hanging="426"/>
        <w:jc w:val="both"/>
        <w:rPr>
          <w:rFonts w:ascii="Arial" w:hAnsi="Arial"/>
        </w:rPr>
      </w:pPr>
      <w:r w:rsidRPr="00B85A9F">
        <w:rPr>
          <w:rFonts w:ascii="Arial" w:hAnsi="Arial"/>
        </w:rPr>
        <w:t>Die Patientenumgebung stellt einen Bereich um den Patienten (Behandlungseinheit) mit einem Radius von 1,5 m und einer Höhe von 2,5 m dar (siehe folgende Abbildungen).</w:t>
      </w:r>
    </w:p>
    <w:p w14:paraId="68DFAAD2" w14:textId="77777777" w:rsidR="004C3DBA" w:rsidRPr="00B85A9F" w:rsidRDefault="004C3DBA" w:rsidP="004C3DBA">
      <w:pPr>
        <w:pStyle w:val="Funotentext"/>
        <w:jc w:val="both"/>
        <w:rPr>
          <w:rFonts w:ascii="Arial" w:hAnsi="Arial"/>
        </w:rPr>
      </w:pPr>
    </w:p>
    <w:p w14:paraId="67A916F9" w14:textId="34348E14" w:rsidR="004C3DBA" w:rsidRPr="00B85A9F" w:rsidRDefault="0017192F" w:rsidP="004C3DBA">
      <w:pPr>
        <w:pStyle w:val="Funotentext"/>
        <w:jc w:val="both"/>
        <w:rPr>
          <w:rFonts w:ascii="Arial" w:hAnsi="Arial"/>
        </w:rPr>
      </w:pPr>
      <w:r>
        <w:rPr>
          <w:noProof/>
        </w:rPr>
        <w:drawing>
          <wp:anchor distT="0" distB="0" distL="114300" distR="114300" simplePos="0" relativeHeight="251655680" behindDoc="0" locked="0" layoutInCell="1" allowOverlap="1" wp14:anchorId="645B12BB" wp14:editId="631192AB">
            <wp:simplePos x="0" y="0"/>
            <wp:positionH relativeFrom="column">
              <wp:posOffset>65405</wp:posOffset>
            </wp:positionH>
            <wp:positionV relativeFrom="paragraph">
              <wp:posOffset>73660</wp:posOffset>
            </wp:positionV>
            <wp:extent cx="3599815" cy="1833880"/>
            <wp:effectExtent l="0" t="0" r="0" b="0"/>
            <wp:wrapNone/>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599815" cy="1833880"/>
                    </a:xfrm>
                    <a:prstGeom prst="rect">
                      <a:avLst/>
                    </a:prstGeom>
                    <a:noFill/>
                  </pic:spPr>
                </pic:pic>
              </a:graphicData>
            </a:graphic>
            <wp14:sizeRelH relativeFrom="page">
              <wp14:pctWidth>0</wp14:pctWidth>
            </wp14:sizeRelH>
            <wp14:sizeRelV relativeFrom="page">
              <wp14:pctHeight>0</wp14:pctHeight>
            </wp14:sizeRelV>
          </wp:anchor>
        </w:drawing>
      </w:r>
    </w:p>
    <w:p w14:paraId="5CE342BF" w14:textId="0D458D37" w:rsidR="004C3DBA" w:rsidRPr="00B85A9F" w:rsidRDefault="0017192F" w:rsidP="004C3DBA">
      <w:pPr>
        <w:pStyle w:val="Funotentext"/>
        <w:jc w:val="both"/>
        <w:rPr>
          <w:rFonts w:ascii="Arial" w:hAnsi="Arial"/>
        </w:rPr>
      </w:pPr>
      <w:r>
        <w:rPr>
          <w:noProof/>
        </w:rPr>
        <w:drawing>
          <wp:anchor distT="0" distB="0" distL="114300" distR="114300" simplePos="0" relativeHeight="251656704" behindDoc="0" locked="0" layoutInCell="1" allowOverlap="1" wp14:anchorId="14EA7BAF" wp14:editId="2B08D7A5">
            <wp:simplePos x="0" y="0"/>
            <wp:positionH relativeFrom="column">
              <wp:posOffset>3865880</wp:posOffset>
            </wp:positionH>
            <wp:positionV relativeFrom="paragraph">
              <wp:posOffset>72390</wp:posOffset>
            </wp:positionV>
            <wp:extent cx="1800225" cy="1574800"/>
            <wp:effectExtent l="0" t="0" r="0" b="0"/>
            <wp:wrapNone/>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00225" cy="1574800"/>
                    </a:xfrm>
                    <a:prstGeom prst="rect">
                      <a:avLst/>
                    </a:prstGeom>
                    <a:noFill/>
                  </pic:spPr>
                </pic:pic>
              </a:graphicData>
            </a:graphic>
            <wp14:sizeRelH relativeFrom="page">
              <wp14:pctWidth>0</wp14:pctWidth>
            </wp14:sizeRelH>
            <wp14:sizeRelV relativeFrom="page">
              <wp14:pctHeight>0</wp14:pctHeight>
            </wp14:sizeRelV>
          </wp:anchor>
        </w:drawing>
      </w:r>
    </w:p>
    <w:p w14:paraId="15846FA2" w14:textId="77777777" w:rsidR="004C3DBA" w:rsidRPr="00B85A9F" w:rsidRDefault="004C3DBA" w:rsidP="004C3DBA">
      <w:pPr>
        <w:pStyle w:val="Funotentext"/>
        <w:jc w:val="both"/>
        <w:rPr>
          <w:rFonts w:ascii="Arial" w:hAnsi="Arial"/>
        </w:rPr>
      </w:pPr>
    </w:p>
    <w:p w14:paraId="14BB4FF4" w14:textId="77777777" w:rsidR="004C3DBA" w:rsidRPr="00B85A9F" w:rsidRDefault="004C3DBA" w:rsidP="004C3DBA">
      <w:pPr>
        <w:pStyle w:val="Funotentext"/>
        <w:jc w:val="both"/>
        <w:rPr>
          <w:rFonts w:ascii="Arial" w:hAnsi="Arial"/>
        </w:rPr>
      </w:pPr>
    </w:p>
    <w:p w14:paraId="70F6FCA9" w14:textId="77777777" w:rsidR="004C3DBA" w:rsidRPr="00B85A9F" w:rsidRDefault="004C3DBA" w:rsidP="004C3DBA">
      <w:pPr>
        <w:pStyle w:val="Funotentext"/>
        <w:jc w:val="both"/>
        <w:rPr>
          <w:rFonts w:ascii="Arial" w:hAnsi="Arial"/>
        </w:rPr>
      </w:pPr>
    </w:p>
    <w:p w14:paraId="4E47C200" w14:textId="77777777" w:rsidR="004C3DBA" w:rsidRPr="00B85A9F" w:rsidRDefault="004C3DBA" w:rsidP="004C3DBA">
      <w:pPr>
        <w:pStyle w:val="Funotentext"/>
        <w:jc w:val="both"/>
        <w:rPr>
          <w:rFonts w:ascii="Arial" w:hAnsi="Arial"/>
        </w:rPr>
      </w:pPr>
    </w:p>
    <w:p w14:paraId="31EA5557" w14:textId="77777777" w:rsidR="004C3DBA" w:rsidRPr="00B85A9F" w:rsidRDefault="004C3DBA" w:rsidP="004C3DBA">
      <w:pPr>
        <w:pStyle w:val="Funotentext"/>
        <w:jc w:val="both"/>
        <w:rPr>
          <w:rFonts w:ascii="Arial" w:hAnsi="Arial"/>
        </w:rPr>
      </w:pPr>
    </w:p>
    <w:p w14:paraId="05D8AE32" w14:textId="77777777" w:rsidR="004C3DBA" w:rsidRPr="00B85A9F" w:rsidRDefault="004C3DBA" w:rsidP="004C3DBA">
      <w:pPr>
        <w:pStyle w:val="Funotentext"/>
        <w:jc w:val="both"/>
        <w:rPr>
          <w:rFonts w:ascii="Arial" w:hAnsi="Arial"/>
        </w:rPr>
      </w:pPr>
    </w:p>
    <w:p w14:paraId="649F617E" w14:textId="77777777" w:rsidR="004C3DBA" w:rsidRPr="00B85A9F" w:rsidRDefault="004C3DBA" w:rsidP="004C3DBA">
      <w:pPr>
        <w:pStyle w:val="Funotentext"/>
        <w:jc w:val="both"/>
        <w:rPr>
          <w:rFonts w:ascii="Arial" w:hAnsi="Arial"/>
        </w:rPr>
      </w:pPr>
    </w:p>
    <w:p w14:paraId="516C1ADB" w14:textId="77777777" w:rsidR="004C3DBA" w:rsidRPr="00B85A9F" w:rsidRDefault="004C3DBA" w:rsidP="004C3DBA">
      <w:pPr>
        <w:pStyle w:val="Funotentext"/>
        <w:jc w:val="both"/>
        <w:rPr>
          <w:rFonts w:ascii="Arial" w:hAnsi="Arial"/>
        </w:rPr>
      </w:pPr>
    </w:p>
    <w:p w14:paraId="3B4F159B" w14:textId="77777777" w:rsidR="004C3DBA" w:rsidRPr="00B85A9F" w:rsidRDefault="004C3DBA" w:rsidP="004C3DBA">
      <w:pPr>
        <w:pStyle w:val="Funotentext"/>
        <w:jc w:val="both"/>
        <w:rPr>
          <w:rFonts w:ascii="Arial" w:hAnsi="Arial"/>
        </w:rPr>
      </w:pPr>
    </w:p>
    <w:p w14:paraId="63FCB12D" w14:textId="77777777" w:rsidR="004C3DBA" w:rsidRPr="00B85A9F" w:rsidRDefault="004C3DBA" w:rsidP="004C3DBA">
      <w:pPr>
        <w:pStyle w:val="Funotentext"/>
        <w:jc w:val="both"/>
        <w:rPr>
          <w:rFonts w:ascii="Arial" w:hAnsi="Arial"/>
        </w:rPr>
      </w:pPr>
    </w:p>
    <w:p w14:paraId="7025EB54" w14:textId="77777777" w:rsidR="004C3DBA" w:rsidRPr="00B85A9F" w:rsidRDefault="004C3DBA" w:rsidP="004C3DBA">
      <w:pPr>
        <w:pStyle w:val="Funotentext"/>
        <w:jc w:val="both"/>
        <w:rPr>
          <w:rFonts w:ascii="Arial" w:hAnsi="Arial"/>
        </w:rPr>
      </w:pPr>
    </w:p>
    <w:p w14:paraId="79C1E980" w14:textId="77777777" w:rsidR="004C3DBA" w:rsidRPr="00B85A9F" w:rsidRDefault="004C3DBA" w:rsidP="004C3DBA">
      <w:pPr>
        <w:pStyle w:val="Funotentext"/>
        <w:jc w:val="both"/>
        <w:rPr>
          <w:rFonts w:ascii="Arial" w:hAnsi="Arial"/>
        </w:rPr>
      </w:pPr>
    </w:p>
    <w:p w14:paraId="1F27DA99" w14:textId="77777777" w:rsidR="004C3DBA" w:rsidRPr="00B85A9F" w:rsidRDefault="004C3DBA" w:rsidP="004C3DBA">
      <w:pPr>
        <w:pStyle w:val="Funotentext"/>
        <w:jc w:val="both"/>
        <w:rPr>
          <w:rFonts w:ascii="Arial" w:hAnsi="Arial"/>
        </w:rPr>
      </w:pPr>
    </w:p>
    <w:p w14:paraId="56F9E63D" w14:textId="53D6F7E8" w:rsidR="004C3DBA" w:rsidRPr="00B85A9F" w:rsidRDefault="004C3DBA" w:rsidP="001E0929">
      <w:pPr>
        <w:pStyle w:val="Funotentext"/>
        <w:numPr>
          <w:ilvl w:val="0"/>
          <w:numId w:val="31"/>
        </w:numPr>
        <w:tabs>
          <w:tab w:val="clear" w:pos="720"/>
          <w:tab w:val="num" w:pos="426"/>
        </w:tabs>
        <w:ind w:left="426" w:hanging="426"/>
        <w:jc w:val="both"/>
        <w:rPr>
          <w:rFonts w:ascii="Arial" w:hAnsi="Arial"/>
        </w:rPr>
      </w:pPr>
      <w:r w:rsidRPr="00B85A9F">
        <w:rPr>
          <w:rFonts w:ascii="Arial" w:hAnsi="Arial"/>
        </w:rPr>
        <w:t xml:space="preserve">Innerhalb dieses Bereiches darf kein elektronisches Gerät (z. B. Monitor) aufgestellt und betrieben werden, </w:t>
      </w:r>
      <w:r w:rsidR="00F3498A" w:rsidRPr="00B85A9F">
        <w:rPr>
          <w:rFonts w:ascii="Arial" w:hAnsi="Arial"/>
        </w:rPr>
        <w:t>dass</w:t>
      </w:r>
      <w:r w:rsidRPr="00B85A9F">
        <w:rPr>
          <w:rFonts w:ascii="Arial" w:hAnsi="Arial"/>
        </w:rPr>
        <w:t xml:space="preserve"> nicht den Sicherheitsanforderungen der DIN EN 60601 entspricht. D. h. ein System, bestehend aus Medizinprodukt (z. B. Behandlungseinheit) und Nichtmedizinprodukt (z. B. handelsüblicher Monitor) muss die gleichen Sicherheitsanforderungen bezüglich der Ableitströme erfüllen, wie ein einzelnes Medizinprodukt.</w:t>
      </w:r>
    </w:p>
    <w:p w14:paraId="4C029703" w14:textId="77777777" w:rsidR="004C3DBA" w:rsidRPr="00B85A9F" w:rsidRDefault="004C3DBA" w:rsidP="002D5A40">
      <w:pPr>
        <w:pStyle w:val="Funotentext"/>
        <w:jc w:val="both"/>
        <w:rPr>
          <w:rFonts w:ascii="Arial" w:hAnsi="Arial"/>
        </w:rPr>
      </w:pPr>
    </w:p>
    <w:p w14:paraId="1A683AAA" w14:textId="66C43AA4" w:rsidR="004C3DBA" w:rsidRPr="00B85A9F" w:rsidRDefault="004C3DBA" w:rsidP="001E0929">
      <w:pPr>
        <w:pStyle w:val="Funotentext"/>
        <w:numPr>
          <w:ilvl w:val="0"/>
          <w:numId w:val="31"/>
        </w:numPr>
        <w:tabs>
          <w:tab w:val="clear" w:pos="720"/>
          <w:tab w:val="num" w:pos="426"/>
        </w:tabs>
        <w:ind w:left="426" w:hanging="426"/>
        <w:jc w:val="both"/>
        <w:rPr>
          <w:rFonts w:ascii="Arial" w:hAnsi="Arial"/>
        </w:rPr>
      </w:pPr>
      <w:r w:rsidRPr="00B85A9F">
        <w:rPr>
          <w:rFonts w:ascii="Arial" w:hAnsi="Arial"/>
        </w:rPr>
        <w:t>Elektronische Geräte innerhalb der Patientenumgebung dürfen einen maximalen Gehäuse</w:t>
      </w:r>
      <w:r w:rsidR="006E5792">
        <w:rPr>
          <w:rFonts w:ascii="Arial" w:hAnsi="Arial"/>
        </w:rPr>
        <w:t>-</w:t>
      </w:r>
      <w:r w:rsidR="006E5792">
        <w:rPr>
          <w:rFonts w:ascii="Arial" w:hAnsi="Arial"/>
        </w:rPr>
        <w:br/>
      </w:r>
      <w:r w:rsidRPr="00B85A9F">
        <w:rPr>
          <w:rFonts w:ascii="Arial" w:hAnsi="Arial"/>
        </w:rPr>
        <w:t>ableitstrom von 0,5 mA aufweisen.</w:t>
      </w:r>
    </w:p>
    <w:p w14:paraId="2B9F46CE" w14:textId="77777777" w:rsidR="004C3DBA" w:rsidRPr="002D5A40" w:rsidRDefault="004C3DBA" w:rsidP="004C3DBA">
      <w:pPr>
        <w:pStyle w:val="Funotentext"/>
        <w:jc w:val="both"/>
        <w:rPr>
          <w:rFonts w:ascii="Arial" w:hAnsi="Arial"/>
        </w:rPr>
      </w:pPr>
    </w:p>
    <w:p w14:paraId="186C0569" w14:textId="7338D805" w:rsidR="004C3DBA" w:rsidRPr="002D5A40" w:rsidRDefault="004C3DBA" w:rsidP="001E0929">
      <w:pPr>
        <w:pStyle w:val="Funotentext"/>
        <w:numPr>
          <w:ilvl w:val="0"/>
          <w:numId w:val="31"/>
        </w:numPr>
        <w:tabs>
          <w:tab w:val="clear" w:pos="720"/>
          <w:tab w:val="num" w:pos="426"/>
        </w:tabs>
        <w:ind w:left="426" w:hanging="426"/>
        <w:jc w:val="both"/>
        <w:rPr>
          <w:rFonts w:ascii="Arial" w:hAnsi="Arial"/>
        </w:rPr>
      </w:pPr>
      <w:r w:rsidRPr="002D5A40">
        <w:rPr>
          <w:rFonts w:ascii="Arial" w:hAnsi="Arial"/>
        </w:rPr>
        <w:t xml:space="preserve">In der Praxis bedeutet dieses, dass in der Patientenumgebung entweder Medizinprodukte </w:t>
      </w:r>
      <w:r w:rsidR="00CA06AC" w:rsidRPr="002D5A40">
        <w:rPr>
          <w:rFonts w:ascii="Arial" w:hAnsi="Arial"/>
        </w:rPr>
        <w:t xml:space="preserve">nach EU-MDR </w:t>
      </w:r>
      <w:r w:rsidRPr="002D5A40">
        <w:rPr>
          <w:rFonts w:ascii="Arial" w:hAnsi="Arial"/>
        </w:rPr>
        <w:t xml:space="preserve">oder elektronische Geräte, die keine galvanische Netzwerktrennung aufweisen, über </w:t>
      </w:r>
      <w:r w:rsidR="006E5792">
        <w:rPr>
          <w:rFonts w:ascii="Arial" w:hAnsi="Arial"/>
        </w:rPr>
        <w:br/>
      </w:r>
      <w:r w:rsidRPr="002D5A40">
        <w:rPr>
          <w:rFonts w:ascii="Arial" w:hAnsi="Arial"/>
        </w:rPr>
        <w:t>einen Trenntrafo betrieben werden und die Anforderungen der DIN EN 60601 erfüllen, aufgestellt und betrieben werden können.</w:t>
      </w:r>
    </w:p>
    <w:p w14:paraId="031845F2" w14:textId="77777777" w:rsidR="004C3DBA" w:rsidRPr="002D5A40" w:rsidRDefault="004C3DBA" w:rsidP="004C3DBA">
      <w:pPr>
        <w:pStyle w:val="Funotentext"/>
        <w:jc w:val="both"/>
        <w:rPr>
          <w:rFonts w:ascii="Arial" w:hAnsi="Arial"/>
        </w:rPr>
      </w:pPr>
    </w:p>
    <w:p w14:paraId="553FFC40" w14:textId="486F5C68" w:rsidR="004C3DBA" w:rsidRPr="00B85A9F" w:rsidRDefault="004C3DBA" w:rsidP="001E0929">
      <w:pPr>
        <w:pStyle w:val="Funotentext"/>
        <w:numPr>
          <w:ilvl w:val="0"/>
          <w:numId w:val="31"/>
        </w:numPr>
        <w:tabs>
          <w:tab w:val="clear" w:pos="720"/>
          <w:tab w:val="num" w:pos="426"/>
        </w:tabs>
        <w:ind w:left="426" w:hanging="426"/>
        <w:jc w:val="both"/>
        <w:rPr>
          <w:rFonts w:ascii="Arial" w:hAnsi="Arial"/>
        </w:rPr>
      </w:pPr>
      <w:r w:rsidRPr="00B85A9F">
        <w:rPr>
          <w:rFonts w:ascii="Arial" w:hAnsi="Arial"/>
        </w:rPr>
        <w:t xml:space="preserve">Auf einen zusätzlichen Potenzialausgleich (Erdung über grün/gelbes PA-Kabel) der Geräte in der Patientenumgebung ist zu achten. Ein zusätzlicher Potenzialausgleich kann erforderlich werden, wenn die Gehäuseableitströme die zulässigen Grenzwerte überschreiten und kein Trenntrafo </w:t>
      </w:r>
      <w:r w:rsidR="006E5792">
        <w:rPr>
          <w:rFonts w:ascii="Arial" w:hAnsi="Arial"/>
        </w:rPr>
        <w:br/>
      </w:r>
      <w:r w:rsidRPr="00B85A9F">
        <w:rPr>
          <w:rFonts w:ascii="Arial" w:hAnsi="Arial"/>
        </w:rPr>
        <w:t>installiert ist.</w:t>
      </w:r>
    </w:p>
    <w:p w14:paraId="12BD0AF5" w14:textId="77777777" w:rsidR="004C3DBA" w:rsidRPr="00B85A9F" w:rsidRDefault="004C3DBA" w:rsidP="004C3DBA">
      <w:pPr>
        <w:pStyle w:val="Funotentext"/>
        <w:jc w:val="both"/>
        <w:rPr>
          <w:rFonts w:ascii="Arial" w:hAnsi="Arial"/>
        </w:rPr>
      </w:pPr>
    </w:p>
    <w:p w14:paraId="795A0C1A" w14:textId="283212B7" w:rsidR="004C3DBA" w:rsidRPr="009D2C9E" w:rsidRDefault="004C3DBA" w:rsidP="001E0929">
      <w:pPr>
        <w:pStyle w:val="Funotentext"/>
        <w:numPr>
          <w:ilvl w:val="0"/>
          <w:numId w:val="31"/>
        </w:numPr>
        <w:tabs>
          <w:tab w:val="clear" w:pos="720"/>
          <w:tab w:val="num" w:pos="426"/>
        </w:tabs>
        <w:ind w:left="426" w:hanging="426"/>
        <w:jc w:val="both"/>
        <w:rPr>
          <w:rFonts w:ascii="Arial" w:hAnsi="Arial"/>
        </w:rPr>
      </w:pPr>
      <w:r w:rsidRPr="00B85A9F">
        <w:rPr>
          <w:rFonts w:ascii="Arial" w:hAnsi="Arial"/>
        </w:rPr>
        <w:t xml:space="preserve">Ein elektronisches Gerät außerhalb der Patientenumgebung stellt ein elektrisches Betriebsmittel dar und unterliegt den VDE-Vorschriften und der Unfallverhütungsvorschrift </w:t>
      </w:r>
      <w:r w:rsidR="009D2C9E">
        <w:rPr>
          <w:rFonts w:ascii="Arial" w:hAnsi="Arial"/>
        </w:rPr>
        <w:t xml:space="preserve">DGUV Vorschrift </w:t>
      </w:r>
      <w:r w:rsidRPr="00B85A9F">
        <w:rPr>
          <w:rFonts w:ascii="Arial" w:hAnsi="Arial"/>
        </w:rPr>
        <w:t>3.</w:t>
      </w:r>
      <w:r w:rsidR="006E5792">
        <w:rPr>
          <w:rFonts w:ascii="Arial" w:hAnsi="Arial"/>
        </w:rPr>
        <w:t xml:space="preserve"> </w:t>
      </w:r>
      <w:r w:rsidR="006E5792">
        <w:rPr>
          <w:rFonts w:ascii="Arial" w:hAnsi="Arial"/>
        </w:rPr>
        <w:br/>
      </w:r>
      <w:r w:rsidRPr="009D2C9E">
        <w:rPr>
          <w:rFonts w:ascii="Arial" w:hAnsi="Arial"/>
        </w:rPr>
        <w:t>D. h. werden Nichtmedizinprodukte außerhalb der Patientenumgebung aufgestellt und betrieben, sind gemäß Anhang AAA der DIN EN 60601-1-1 höhere Gehäuseableitströme erlaubt, als die in der Norm genannten.</w:t>
      </w:r>
    </w:p>
    <w:p w14:paraId="0E8F3D01" w14:textId="77777777" w:rsidR="004C3DBA" w:rsidRPr="00B85A9F" w:rsidRDefault="004C3DBA" w:rsidP="004C3DBA">
      <w:pPr>
        <w:pStyle w:val="Funotentext"/>
        <w:jc w:val="both"/>
        <w:rPr>
          <w:rFonts w:ascii="Arial" w:hAnsi="Arial"/>
        </w:rPr>
      </w:pPr>
    </w:p>
    <w:p w14:paraId="28241712" w14:textId="485E97FE" w:rsidR="004C3DBA" w:rsidRDefault="002A01E3" w:rsidP="004C3DBA">
      <w:pPr>
        <w:pStyle w:val="Funotentext"/>
        <w:jc w:val="both"/>
        <w:rPr>
          <w:rFonts w:ascii="Arial" w:hAnsi="Arial"/>
        </w:rPr>
      </w:pPr>
      <w:r w:rsidRPr="00B85A9F">
        <w:rPr>
          <w:rFonts w:ascii="Arial" w:hAnsi="Arial"/>
        </w:rPr>
        <w:br w:type="page"/>
      </w:r>
    </w:p>
    <w:p w14:paraId="6FF9C449" w14:textId="77777777" w:rsidR="005F2BB7" w:rsidRPr="00B85A9F" w:rsidRDefault="005F2BB7" w:rsidP="004C3DBA">
      <w:pPr>
        <w:pStyle w:val="Funotentext"/>
        <w:jc w:val="both"/>
        <w:rPr>
          <w:rFonts w:ascii="Arial" w:hAnsi="Arial"/>
        </w:rPr>
      </w:pPr>
    </w:p>
    <w:p w14:paraId="0B95E0DD" w14:textId="77777777" w:rsidR="004C3DBA" w:rsidRPr="00B85A9F" w:rsidRDefault="004C3DBA" w:rsidP="005F2BB7">
      <w:pPr>
        <w:pStyle w:val="Funotentext"/>
        <w:numPr>
          <w:ilvl w:val="0"/>
          <w:numId w:val="31"/>
        </w:numPr>
        <w:tabs>
          <w:tab w:val="clear" w:pos="720"/>
          <w:tab w:val="num" w:pos="426"/>
        </w:tabs>
        <w:ind w:left="426" w:hanging="426"/>
        <w:jc w:val="both"/>
        <w:rPr>
          <w:rFonts w:ascii="Arial" w:hAnsi="Arial"/>
        </w:rPr>
      </w:pPr>
      <w:r w:rsidRPr="00B85A9F">
        <w:rPr>
          <w:rFonts w:ascii="Arial" w:hAnsi="Arial"/>
        </w:rPr>
        <w:t>Zusätzlich ist für ein normkonformes EDV-System innerhalb der Patientenumgebung folgendes zu beachten:</w:t>
      </w:r>
    </w:p>
    <w:p w14:paraId="0FE0312A" w14:textId="5FA29A05" w:rsidR="004C3DBA" w:rsidRPr="00B85A9F" w:rsidRDefault="004C3DBA" w:rsidP="00BD2EFD">
      <w:pPr>
        <w:pStyle w:val="Funotentext"/>
        <w:numPr>
          <w:ilvl w:val="1"/>
          <w:numId w:val="31"/>
        </w:numPr>
        <w:tabs>
          <w:tab w:val="clear" w:pos="1440"/>
          <w:tab w:val="num" w:pos="851"/>
        </w:tabs>
        <w:spacing w:before="120"/>
        <w:ind w:left="851" w:hanging="425"/>
        <w:jc w:val="both"/>
        <w:rPr>
          <w:rFonts w:ascii="Arial" w:hAnsi="Arial"/>
        </w:rPr>
      </w:pPr>
      <w:r w:rsidRPr="00B85A9F">
        <w:rPr>
          <w:rFonts w:ascii="Arial" w:hAnsi="Arial"/>
        </w:rPr>
        <w:t xml:space="preserve">PC mit einem Netzteil, das die DIN EN 60601-1-1 erfüllt und somit einen maximalen </w:t>
      </w:r>
      <w:r w:rsidR="006E5792">
        <w:rPr>
          <w:rFonts w:ascii="Arial" w:hAnsi="Arial"/>
        </w:rPr>
        <w:br/>
      </w:r>
      <w:r w:rsidRPr="00B85A9F">
        <w:rPr>
          <w:rFonts w:ascii="Arial" w:hAnsi="Arial"/>
        </w:rPr>
        <w:t>Gehäuseableitstrom von 0,5 mA gewährleistet. Ein handelsüblicher Monitor wird über einen MP</w:t>
      </w:r>
      <w:r w:rsidR="00F40A7A">
        <w:rPr>
          <w:rFonts w:ascii="Arial" w:hAnsi="Arial"/>
        </w:rPr>
        <w:t>D</w:t>
      </w:r>
      <w:r w:rsidRPr="00B85A9F">
        <w:rPr>
          <w:rFonts w:ascii="Arial" w:hAnsi="Arial"/>
        </w:rPr>
        <w:t xml:space="preserve">G-gerechten </w:t>
      </w:r>
      <w:r w:rsidR="00F40A7A">
        <w:rPr>
          <w:rFonts w:ascii="Arial" w:hAnsi="Arial"/>
        </w:rPr>
        <w:t xml:space="preserve">und normkonformen </w:t>
      </w:r>
      <w:r w:rsidRPr="00B85A9F">
        <w:rPr>
          <w:rFonts w:ascii="Arial" w:hAnsi="Arial"/>
        </w:rPr>
        <w:t>Trenntrafo betrieben.</w:t>
      </w:r>
    </w:p>
    <w:p w14:paraId="26CAD88C" w14:textId="57184D17" w:rsidR="004C3DBA" w:rsidRPr="00B85A9F" w:rsidRDefault="004C3DBA" w:rsidP="00BD2EFD">
      <w:pPr>
        <w:pStyle w:val="Funotentext"/>
        <w:numPr>
          <w:ilvl w:val="1"/>
          <w:numId w:val="31"/>
        </w:numPr>
        <w:tabs>
          <w:tab w:val="clear" w:pos="1440"/>
          <w:tab w:val="num" w:pos="851"/>
        </w:tabs>
        <w:spacing w:before="120"/>
        <w:ind w:left="851" w:hanging="425"/>
        <w:jc w:val="both"/>
        <w:rPr>
          <w:rFonts w:ascii="Arial" w:hAnsi="Arial"/>
        </w:rPr>
      </w:pPr>
      <w:r w:rsidRPr="00B85A9F">
        <w:rPr>
          <w:rFonts w:ascii="Arial" w:hAnsi="Arial"/>
        </w:rPr>
        <w:t xml:space="preserve">Der PC darf keine elektrisch leitende Verbindung zu anderen Systemen aufweisen. Eine </w:t>
      </w:r>
      <w:r w:rsidR="006E5792">
        <w:rPr>
          <w:rFonts w:ascii="Arial" w:hAnsi="Arial"/>
        </w:rPr>
        <w:br/>
      </w:r>
      <w:r w:rsidRPr="00B85A9F">
        <w:rPr>
          <w:rFonts w:ascii="Arial" w:hAnsi="Arial"/>
        </w:rPr>
        <w:t xml:space="preserve">solche leitende Verbindung stellt jedes konventionelle Netzwerk dar. Zur Erfüllung der Norm muss der PC mit einer Glasfaser-Netzwerk-Karte ausgestattet sein. Die Verbindung zum </w:t>
      </w:r>
      <w:r w:rsidR="006E5792">
        <w:rPr>
          <w:rFonts w:ascii="Arial" w:hAnsi="Arial"/>
        </w:rPr>
        <w:br/>
      </w:r>
      <w:r w:rsidRPr="00B85A9F">
        <w:rPr>
          <w:rFonts w:ascii="Arial" w:hAnsi="Arial"/>
        </w:rPr>
        <w:t>konventionellen Netzwerk wird über ein Glasfaser</w:t>
      </w:r>
      <w:r w:rsidRPr="00B85A9F">
        <w:rPr>
          <w:rFonts w:ascii="Arial" w:hAnsi="Arial"/>
        </w:rPr>
        <w:softHyphen/>
        <w:t>anschlusskabel und einen speziellen Transceiver realisiert.</w:t>
      </w:r>
    </w:p>
    <w:p w14:paraId="4EE246DA" w14:textId="77777777" w:rsidR="004C3DBA" w:rsidRPr="00B85A9F" w:rsidRDefault="004C3DBA" w:rsidP="006E5792">
      <w:pPr>
        <w:pStyle w:val="Funotentext"/>
        <w:jc w:val="both"/>
        <w:rPr>
          <w:rFonts w:ascii="Arial" w:hAnsi="Arial"/>
        </w:rPr>
      </w:pPr>
    </w:p>
    <w:p w14:paraId="59C50AC9" w14:textId="3322CD0A" w:rsidR="004C3DBA" w:rsidRPr="00B85A9F" w:rsidRDefault="004C3DBA" w:rsidP="00BD2EFD">
      <w:pPr>
        <w:pStyle w:val="Funotentext"/>
        <w:numPr>
          <w:ilvl w:val="0"/>
          <w:numId w:val="31"/>
        </w:numPr>
        <w:tabs>
          <w:tab w:val="clear" w:pos="720"/>
          <w:tab w:val="num" w:pos="426"/>
        </w:tabs>
        <w:ind w:left="426" w:hanging="426"/>
        <w:jc w:val="both"/>
        <w:rPr>
          <w:rFonts w:ascii="Arial" w:hAnsi="Arial"/>
        </w:rPr>
      </w:pPr>
      <w:r w:rsidRPr="00B85A9F">
        <w:rPr>
          <w:rFonts w:ascii="Arial" w:hAnsi="Arial"/>
        </w:rPr>
        <w:t>Empfehlung: Jede Aufstellung und Inbetriebnahme von Geräten jeglicher Art in der Patienten</w:t>
      </w:r>
      <w:r w:rsidR="006E5792">
        <w:rPr>
          <w:rFonts w:ascii="Arial" w:hAnsi="Arial"/>
        </w:rPr>
        <w:t>-</w:t>
      </w:r>
      <w:r w:rsidR="006E5792">
        <w:rPr>
          <w:rFonts w:ascii="Arial" w:hAnsi="Arial"/>
        </w:rPr>
        <w:br/>
      </w:r>
      <w:r w:rsidRPr="00B85A9F">
        <w:rPr>
          <w:rFonts w:ascii="Arial" w:hAnsi="Arial"/>
        </w:rPr>
        <w:t>umgebung sollte ausschließlich von medizintechnischen/elektrotechnischen Fachfirmen aus</w:t>
      </w:r>
      <w:r w:rsidR="006E5792">
        <w:rPr>
          <w:rFonts w:ascii="Arial" w:hAnsi="Arial"/>
        </w:rPr>
        <w:t>-</w:t>
      </w:r>
      <w:r w:rsidR="006E5792">
        <w:rPr>
          <w:rFonts w:ascii="Arial" w:hAnsi="Arial"/>
        </w:rPr>
        <w:br/>
      </w:r>
      <w:r w:rsidRPr="00B85A9F">
        <w:rPr>
          <w:rFonts w:ascii="Arial" w:hAnsi="Arial"/>
        </w:rPr>
        <w:t>geführt werden.</w:t>
      </w:r>
    </w:p>
    <w:p w14:paraId="773BA8F1" w14:textId="77777777" w:rsidR="004C3DBA" w:rsidRPr="00B85A9F" w:rsidRDefault="004C3DBA" w:rsidP="004C3DBA">
      <w:pPr>
        <w:pStyle w:val="Funotentext"/>
        <w:jc w:val="both"/>
        <w:rPr>
          <w:rFonts w:ascii="Arial" w:hAnsi="Arial"/>
        </w:rPr>
      </w:pPr>
    </w:p>
    <w:p w14:paraId="46CD2348" w14:textId="77777777" w:rsidR="00657C9E" w:rsidRPr="00B85A9F" w:rsidRDefault="00657C9E" w:rsidP="00005360">
      <w:pPr>
        <w:pStyle w:val="Funotentext"/>
        <w:jc w:val="both"/>
        <w:rPr>
          <w:rFonts w:ascii="Arial" w:hAnsi="Arial"/>
        </w:rPr>
      </w:pPr>
    </w:p>
    <w:p w14:paraId="46CF5334" w14:textId="5A525501" w:rsidR="00860171" w:rsidRDefault="003D7132" w:rsidP="003D7132">
      <w:r w:rsidRPr="00B85A9F">
        <w:br w:type="page"/>
      </w:r>
    </w:p>
    <w:p w14:paraId="2393E58D" w14:textId="77777777" w:rsidR="006E5792" w:rsidRPr="00B85A9F" w:rsidRDefault="006E5792" w:rsidP="003D7132"/>
    <w:tbl>
      <w:tblPr>
        <w:tblW w:w="0" w:type="auto"/>
        <w:tblLayout w:type="fixed"/>
        <w:tblCellMar>
          <w:left w:w="70" w:type="dxa"/>
          <w:right w:w="70" w:type="dxa"/>
        </w:tblCellMar>
        <w:tblLook w:val="0000" w:firstRow="0" w:lastRow="0" w:firstColumn="0" w:lastColumn="0" w:noHBand="0" w:noVBand="0"/>
      </w:tblPr>
      <w:tblGrid>
        <w:gridCol w:w="8253"/>
        <w:gridCol w:w="903"/>
      </w:tblGrid>
      <w:tr w:rsidR="00860171" w:rsidRPr="00B85A9F" w14:paraId="60ED48CF" w14:textId="77777777" w:rsidTr="007F5D22">
        <w:trPr>
          <w:cantSplit/>
        </w:trPr>
        <w:tc>
          <w:tcPr>
            <w:tcW w:w="8253" w:type="dxa"/>
            <w:tcBorders>
              <w:top w:val="single" w:sz="6" w:space="0" w:color="auto"/>
              <w:left w:val="single" w:sz="6" w:space="0" w:color="auto"/>
              <w:bottom w:val="single" w:sz="6" w:space="0" w:color="auto"/>
              <w:right w:val="single" w:sz="6" w:space="0" w:color="auto"/>
            </w:tcBorders>
            <w:shd w:val="pct15" w:color="auto" w:fill="FFFFFF"/>
          </w:tcPr>
          <w:p w14:paraId="1AB7C7C3" w14:textId="77777777" w:rsidR="00860171" w:rsidRPr="00B85A9F" w:rsidRDefault="00860171" w:rsidP="007F5D22"/>
          <w:p w14:paraId="17773D76" w14:textId="77777777" w:rsidR="00860171" w:rsidRPr="00B85A9F" w:rsidRDefault="003E6069" w:rsidP="007F5D22">
            <w:pPr>
              <w:jc w:val="center"/>
              <w:rPr>
                <w:sz w:val="40"/>
              </w:rPr>
            </w:pPr>
            <w:bookmarkStart w:id="26" w:name="Kapitel_I_Dokumentation"/>
            <w:bookmarkEnd w:id="26"/>
            <w:r w:rsidRPr="00B85A9F">
              <w:rPr>
                <w:b/>
                <w:sz w:val="40"/>
              </w:rPr>
              <w:t>Dokumentation in der Patientenkartei</w:t>
            </w:r>
          </w:p>
          <w:p w14:paraId="547DA57E" w14:textId="77777777" w:rsidR="00860171" w:rsidRPr="00B85A9F" w:rsidRDefault="00860171" w:rsidP="007F5D22"/>
        </w:tc>
        <w:tc>
          <w:tcPr>
            <w:tcW w:w="903" w:type="dxa"/>
            <w:tcBorders>
              <w:top w:val="single" w:sz="6" w:space="0" w:color="auto"/>
              <w:left w:val="single" w:sz="6" w:space="0" w:color="auto"/>
              <w:bottom w:val="single" w:sz="6" w:space="0" w:color="auto"/>
              <w:right w:val="single" w:sz="6" w:space="0" w:color="auto"/>
            </w:tcBorders>
            <w:shd w:val="pct20" w:color="auto" w:fill="FFFFFF"/>
            <w:vAlign w:val="center"/>
          </w:tcPr>
          <w:p w14:paraId="7342B381" w14:textId="62793A15" w:rsidR="00860171" w:rsidRPr="00B85A9F" w:rsidRDefault="002B6EBE" w:rsidP="007F5D22">
            <w:pPr>
              <w:jc w:val="center"/>
            </w:pPr>
            <w:r>
              <w:rPr>
                <w:b/>
                <w:sz w:val="30"/>
              </w:rPr>
              <w:t>7</w:t>
            </w:r>
            <w:r w:rsidR="00860171" w:rsidRPr="00B85A9F">
              <w:rPr>
                <w:b/>
                <w:sz w:val="30"/>
              </w:rPr>
              <w:t>.</w:t>
            </w:r>
          </w:p>
        </w:tc>
      </w:tr>
    </w:tbl>
    <w:p w14:paraId="0A0F0B3D" w14:textId="77777777" w:rsidR="003E6069" w:rsidRPr="00B85A9F" w:rsidRDefault="003E6069" w:rsidP="003D7132"/>
    <w:p w14:paraId="7E2ED50F" w14:textId="77777777" w:rsidR="003E6069" w:rsidRPr="00B85A9F" w:rsidRDefault="003E6069" w:rsidP="003D7132"/>
    <w:p w14:paraId="65B09F9A" w14:textId="77777777" w:rsidR="002A01E3" w:rsidRPr="00B85A9F" w:rsidRDefault="003E6069" w:rsidP="003E6069">
      <w:pPr>
        <w:jc w:val="both"/>
      </w:pPr>
      <w:r w:rsidRPr="00B85A9F">
        <w:t xml:space="preserve">In die Patientenkartei wird nur </w:t>
      </w:r>
      <w:r w:rsidRPr="008361BA">
        <w:t>d</w:t>
      </w:r>
      <w:r w:rsidR="009E2AD0" w:rsidRPr="008361BA">
        <w:t>er Name und die Menge</w:t>
      </w:r>
      <w:r w:rsidR="009E2AD0">
        <w:t xml:space="preserve"> des</w:t>
      </w:r>
      <w:r w:rsidRPr="00B85A9F">
        <w:t xml:space="preserve"> Medizinprodukt</w:t>
      </w:r>
      <w:r w:rsidR="009E2AD0">
        <w:t>s</w:t>
      </w:r>
      <w:r w:rsidRPr="00B85A9F">
        <w:t xml:space="preserve"> bzw. Betäubungsmittel</w:t>
      </w:r>
      <w:r w:rsidR="009E2AD0">
        <w:t>s</w:t>
      </w:r>
      <w:r w:rsidRPr="00B85A9F">
        <w:t xml:space="preserve"> eingetragen, welches im Mund des Patienten Anwendung findet bzw. verbleibt (Sonderanfertigungen, wie z. B. Zahnersatz; Knochenersatzmaterialien; Anästhetika, Fül</w:t>
      </w:r>
      <w:r w:rsidR="002A01E3" w:rsidRPr="00B85A9F">
        <w:t>lungsmaterialien). Mit der ents</w:t>
      </w:r>
      <w:r w:rsidRPr="00B85A9F">
        <w:t>prechenden Chargennummer sind lediglich die Knochenersatzmaterialien sowie die Implantate einzutragen.</w:t>
      </w:r>
    </w:p>
    <w:p w14:paraId="43E7BA3A" w14:textId="77777777" w:rsidR="002A01E3" w:rsidRPr="00B85A9F" w:rsidRDefault="002A01E3" w:rsidP="003E6069">
      <w:pPr>
        <w:jc w:val="both"/>
      </w:pPr>
    </w:p>
    <w:p w14:paraId="2BE01066" w14:textId="77777777" w:rsidR="002A01E3" w:rsidRPr="00B85A9F" w:rsidRDefault="002A01E3" w:rsidP="003E6069">
      <w:pPr>
        <w:jc w:val="both"/>
      </w:pPr>
    </w:p>
    <w:p w14:paraId="4DE1DDEA" w14:textId="77777777" w:rsidR="003D7132" w:rsidRPr="00B85A9F" w:rsidRDefault="00860171" w:rsidP="003E6069">
      <w:pPr>
        <w:jc w:val="both"/>
      </w:pPr>
      <w:r w:rsidRPr="00B85A9F">
        <w:br w:type="page"/>
      </w:r>
    </w:p>
    <w:tbl>
      <w:tblPr>
        <w:tblW w:w="0" w:type="auto"/>
        <w:tblLayout w:type="fixed"/>
        <w:tblCellMar>
          <w:left w:w="70" w:type="dxa"/>
          <w:right w:w="70" w:type="dxa"/>
        </w:tblCellMar>
        <w:tblLook w:val="0000" w:firstRow="0" w:lastRow="0" w:firstColumn="0" w:lastColumn="0" w:noHBand="0" w:noVBand="0"/>
      </w:tblPr>
      <w:tblGrid>
        <w:gridCol w:w="8253"/>
        <w:gridCol w:w="903"/>
      </w:tblGrid>
      <w:tr w:rsidR="003D7132" w:rsidRPr="00B85A9F" w14:paraId="6DD0F590" w14:textId="77777777">
        <w:trPr>
          <w:cantSplit/>
        </w:trPr>
        <w:tc>
          <w:tcPr>
            <w:tcW w:w="8253" w:type="dxa"/>
            <w:tcBorders>
              <w:top w:val="single" w:sz="6" w:space="0" w:color="auto"/>
              <w:left w:val="single" w:sz="6" w:space="0" w:color="auto"/>
              <w:bottom w:val="single" w:sz="6" w:space="0" w:color="auto"/>
              <w:right w:val="single" w:sz="6" w:space="0" w:color="auto"/>
            </w:tcBorders>
            <w:shd w:val="pct15" w:color="auto" w:fill="FFFFFF"/>
          </w:tcPr>
          <w:p w14:paraId="6D0B3112" w14:textId="77777777" w:rsidR="003D7132" w:rsidRPr="00B85A9F" w:rsidRDefault="003D7132" w:rsidP="00301EBE"/>
          <w:p w14:paraId="6166824A" w14:textId="77777777" w:rsidR="003D7132" w:rsidRPr="00B85A9F" w:rsidRDefault="003D7132" w:rsidP="00301EBE">
            <w:pPr>
              <w:jc w:val="center"/>
              <w:rPr>
                <w:b/>
                <w:sz w:val="40"/>
              </w:rPr>
            </w:pPr>
            <w:bookmarkStart w:id="27" w:name="Medizinprodukte_Eichpflicht"/>
            <w:bookmarkEnd w:id="27"/>
            <w:r w:rsidRPr="00B85A9F">
              <w:rPr>
                <w:b/>
                <w:sz w:val="40"/>
              </w:rPr>
              <w:t>Eichpflicht und</w:t>
            </w:r>
          </w:p>
          <w:p w14:paraId="34A12960" w14:textId="77777777" w:rsidR="003D7132" w:rsidRPr="00B85A9F" w:rsidRDefault="003D7132" w:rsidP="00301EBE">
            <w:pPr>
              <w:jc w:val="center"/>
              <w:rPr>
                <w:sz w:val="40"/>
              </w:rPr>
            </w:pPr>
            <w:r w:rsidRPr="00B85A9F">
              <w:rPr>
                <w:b/>
                <w:sz w:val="40"/>
              </w:rPr>
              <w:t>messtechnische Kontrollen</w:t>
            </w:r>
          </w:p>
          <w:p w14:paraId="25BD0F35" w14:textId="77777777" w:rsidR="003D7132" w:rsidRPr="00B85A9F" w:rsidRDefault="003D7132" w:rsidP="00301EBE"/>
        </w:tc>
        <w:tc>
          <w:tcPr>
            <w:tcW w:w="903" w:type="dxa"/>
            <w:tcBorders>
              <w:top w:val="single" w:sz="6" w:space="0" w:color="auto"/>
              <w:left w:val="single" w:sz="6" w:space="0" w:color="auto"/>
              <w:bottom w:val="single" w:sz="6" w:space="0" w:color="auto"/>
              <w:right w:val="single" w:sz="6" w:space="0" w:color="auto"/>
            </w:tcBorders>
            <w:shd w:val="pct20" w:color="auto" w:fill="FFFFFF"/>
            <w:vAlign w:val="center"/>
          </w:tcPr>
          <w:p w14:paraId="60FD3B18" w14:textId="10E69B42" w:rsidR="003D7132" w:rsidRPr="00B85A9F" w:rsidRDefault="002B6EBE" w:rsidP="00301EBE">
            <w:pPr>
              <w:jc w:val="center"/>
            </w:pPr>
            <w:r>
              <w:rPr>
                <w:b/>
                <w:sz w:val="30"/>
              </w:rPr>
              <w:t>8</w:t>
            </w:r>
            <w:r w:rsidR="003D7132" w:rsidRPr="00B85A9F">
              <w:rPr>
                <w:b/>
                <w:sz w:val="30"/>
              </w:rPr>
              <w:t>.</w:t>
            </w:r>
          </w:p>
        </w:tc>
      </w:tr>
    </w:tbl>
    <w:p w14:paraId="04697A18" w14:textId="77777777" w:rsidR="003D7132" w:rsidRPr="00B85A9F" w:rsidRDefault="003D7132" w:rsidP="003D7132"/>
    <w:p w14:paraId="5D7DAA08" w14:textId="77777777" w:rsidR="006701B8" w:rsidRPr="00B85A9F" w:rsidRDefault="006701B8" w:rsidP="006701B8">
      <w:pPr>
        <w:pStyle w:val="Kommentartext"/>
        <w:jc w:val="both"/>
        <w:rPr>
          <w:sz w:val="20"/>
        </w:rPr>
      </w:pPr>
    </w:p>
    <w:p w14:paraId="38F0E167" w14:textId="77777777" w:rsidR="006701B8" w:rsidRPr="00B85A9F" w:rsidRDefault="006701B8" w:rsidP="006701B8">
      <w:pPr>
        <w:pStyle w:val="Kommentartext"/>
        <w:jc w:val="both"/>
        <w:rPr>
          <w:sz w:val="20"/>
        </w:rPr>
      </w:pPr>
      <w:r w:rsidRPr="00B85A9F">
        <w:rPr>
          <w:sz w:val="20"/>
        </w:rPr>
        <w:t>Die Eichung von Messgeräten dient dem Schutz der Patienten überall dort, wo diese gemessene Leistungen beziehen – seien dies nach Gewicht oder Volumen quantifizierbare Mengen oder mess</w:t>
      </w:r>
      <w:r w:rsidRPr="00B85A9F">
        <w:rPr>
          <w:sz w:val="20"/>
        </w:rPr>
        <w:softHyphen/>
        <w:t>bare Energiemengen.</w:t>
      </w:r>
    </w:p>
    <w:p w14:paraId="0C0406DC" w14:textId="77777777" w:rsidR="006701B8" w:rsidRPr="00B85A9F" w:rsidRDefault="006701B8" w:rsidP="006701B8">
      <w:pPr>
        <w:pStyle w:val="Kommentartext"/>
        <w:jc w:val="both"/>
        <w:rPr>
          <w:sz w:val="20"/>
        </w:rPr>
      </w:pPr>
    </w:p>
    <w:p w14:paraId="1187E29E" w14:textId="77777777" w:rsidR="006701B8" w:rsidRPr="00B85A9F" w:rsidRDefault="006701B8" w:rsidP="006701B8">
      <w:pPr>
        <w:pStyle w:val="Kommentartext"/>
        <w:jc w:val="both"/>
        <w:rPr>
          <w:sz w:val="20"/>
        </w:rPr>
      </w:pPr>
      <w:r w:rsidRPr="00B85A9F">
        <w:rPr>
          <w:sz w:val="20"/>
        </w:rPr>
        <w:t>Die gesetzlichen Grundlagen für das Eichwesen sind in europäischen und nationalen Gesetzen, Ver</w:t>
      </w:r>
      <w:r w:rsidRPr="00B85A9F">
        <w:rPr>
          <w:sz w:val="20"/>
        </w:rPr>
        <w:softHyphen/>
        <w:t>ordnungen und Richtlinien fixiert.</w:t>
      </w:r>
    </w:p>
    <w:p w14:paraId="250D7FD2" w14:textId="77777777" w:rsidR="006701B8" w:rsidRPr="00B85A9F" w:rsidRDefault="006701B8" w:rsidP="006701B8">
      <w:pPr>
        <w:pStyle w:val="Kommentartext"/>
        <w:jc w:val="both"/>
        <w:rPr>
          <w:sz w:val="20"/>
        </w:rPr>
      </w:pPr>
    </w:p>
    <w:p w14:paraId="11ED6C84" w14:textId="77777777" w:rsidR="006701B8" w:rsidRPr="00B85A9F" w:rsidRDefault="006701B8" w:rsidP="006701B8">
      <w:pPr>
        <w:pStyle w:val="Kommentartext"/>
        <w:jc w:val="both"/>
        <w:rPr>
          <w:sz w:val="20"/>
        </w:rPr>
      </w:pPr>
      <w:r w:rsidRPr="00B85A9F">
        <w:rPr>
          <w:sz w:val="20"/>
        </w:rPr>
        <w:t>Manche Medizinprodukte mit Messfunktion unterliegen während ihrer Verwendung einer Veränderung und müssen daher regelmäßig kontrolliert werden.</w:t>
      </w:r>
    </w:p>
    <w:p w14:paraId="5C68B388" w14:textId="77777777" w:rsidR="006701B8" w:rsidRPr="00B85A9F" w:rsidRDefault="006701B8" w:rsidP="006701B8">
      <w:pPr>
        <w:pStyle w:val="Kommentartext"/>
        <w:jc w:val="both"/>
        <w:rPr>
          <w:sz w:val="20"/>
        </w:rPr>
      </w:pPr>
    </w:p>
    <w:p w14:paraId="37BC4F5C" w14:textId="77777777" w:rsidR="006701B8" w:rsidRPr="00B85A9F" w:rsidRDefault="006701B8" w:rsidP="006701B8">
      <w:pPr>
        <w:pStyle w:val="Kommentartext"/>
        <w:jc w:val="both"/>
        <w:rPr>
          <w:sz w:val="20"/>
        </w:rPr>
      </w:pPr>
    </w:p>
    <w:p w14:paraId="4E3D45ED" w14:textId="77777777" w:rsidR="006701B8" w:rsidRPr="00B85A9F" w:rsidRDefault="006701B8" w:rsidP="006701B8">
      <w:pPr>
        <w:pStyle w:val="Kommentartext"/>
        <w:jc w:val="both"/>
        <w:rPr>
          <w:b/>
          <w:szCs w:val="24"/>
        </w:rPr>
      </w:pPr>
      <w:bookmarkStart w:id="28" w:name="Medizinprodukte_Eichpflicht_Allgemeines"/>
      <w:bookmarkEnd w:id="28"/>
      <w:r w:rsidRPr="00B85A9F">
        <w:rPr>
          <w:b/>
          <w:szCs w:val="24"/>
        </w:rPr>
        <w:t>Allgemeines</w:t>
      </w:r>
    </w:p>
    <w:p w14:paraId="1FB07635" w14:textId="77777777" w:rsidR="006701B8" w:rsidRPr="00B85A9F" w:rsidRDefault="006701B8" w:rsidP="006701B8">
      <w:pPr>
        <w:pStyle w:val="Kommentartext"/>
        <w:jc w:val="both"/>
        <w:rPr>
          <w:sz w:val="22"/>
          <w:szCs w:val="22"/>
        </w:rPr>
      </w:pPr>
    </w:p>
    <w:p w14:paraId="4FB39250" w14:textId="77777777" w:rsidR="006701B8" w:rsidRPr="00B85A9F" w:rsidRDefault="006701B8" w:rsidP="006701B8">
      <w:pPr>
        <w:pStyle w:val="Kommentartext"/>
        <w:jc w:val="both"/>
        <w:rPr>
          <w:sz w:val="20"/>
        </w:rPr>
      </w:pPr>
      <w:r w:rsidRPr="00B85A9F">
        <w:rPr>
          <w:rFonts w:cs="Arial"/>
          <w:sz w:val="20"/>
        </w:rPr>
        <w:t xml:space="preserve">Unter „Eichen“ versteht man die Prüfung eines Messgerätes auf Einhaltung der Bauvorschriften </w:t>
      </w:r>
      <w:r w:rsidRPr="00B85A9F">
        <w:rPr>
          <w:sz w:val="20"/>
        </w:rPr>
        <w:t>und die Prüfung seiner richtigen Anzeige innerhalb der "Eichfehlergrenzen". Um ein Messgerät eichen zu können, muss seine Bauart zuerst zur Eichung zugelassen sein. Bei einem einfachen Messgerät, z. B. einem Meterstab oder einer Tafelwaage, genügt es, wenn es bestimmten Bauvorschriften entspricht. Kompliziertere Messgeräte, z. B. Strahlenschutzmessgeräte, müssen von der Physikalisch-Techni</w:t>
      </w:r>
      <w:r w:rsidRPr="00B85A9F">
        <w:rPr>
          <w:sz w:val="20"/>
        </w:rPr>
        <w:softHyphen/>
        <w:t>schen Bundesanstalt in Braunschweig (PTB) zur Eichung zugelassen werden. Ein von der PTB zuge</w:t>
      </w:r>
      <w:r w:rsidRPr="00B85A9F">
        <w:rPr>
          <w:sz w:val="20"/>
        </w:rPr>
        <w:softHyphen/>
        <w:t>lassenes Messgerät trägt das Zulassungszeichen.</w:t>
      </w:r>
    </w:p>
    <w:p w14:paraId="3700F6B5" w14:textId="77777777" w:rsidR="006701B8" w:rsidRPr="00B85A9F" w:rsidRDefault="006701B8" w:rsidP="006701B8">
      <w:pPr>
        <w:pStyle w:val="Kommentartext"/>
        <w:jc w:val="both"/>
        <w:rPr>
          <w:sz w:val="22"/>
          <w:szCs w:val="22"/>
        </w:rPr>
      </w:pPr>
    </w:p>
    <w:p w14:paraId="3B0549F5" w14:textId="368942C8" w:rsidR="006701B8" w:rsidRPr="00B85A9F" w:rsidRDefault="0017192F" w:rsidP="006701B8">
      <w:pPr>
        <w:pStyle w:val="Kommentartext"/>
        <w:jc w:val="center"/>
        <w:rPr>
          <w:rFonts w:cs="Arial"/>
          <w:sz w:val="22"/>
          <w:szCs w:val="22"/>
          <w:vertAlign w:val="superscript"/>
        </w:rPr>
      </w:pPr>
      <w:r>
        <w:rPr>
          <w:noProof/>
          <w:szCs w:val="24"/>
        </w:rPr>
        <w:drawing>
          <wp:inline distT="0" distB="0" distL="0" distR="0" wp14:anchorId="0408B22D" wp14:editId="2B6E0381">
            <wp:extent cx="835025" cy="810895"/>
            <wp:effectExtent l="0" t="0" r="0" b="0"/>
            <wp:docPr id="1" name="Bild 1" descr="Zulassungszeichen auf eichfähigem Meßgerä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lassungszeichen auf eichfähigem Meßgerät"/>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35025" cy="810895"/>
                    </a:xfrm>
                    <a:prstGeom prst="rect">
                      <a:avLst/>
                    </a:prstGeom>
                    <a:noFill/>
                    <a:ln>
                      <a:noFill/>
                    </a:ln>
                  </pic:spPr>
                </pic:pic>
              </a:graphicData>
            </a:graphic>
          </wp:inline>
        </w:drawing>
      </w:r>
      <w:r w:rsidR="006701B8" w:rsidRPr="00B85A9F">
        <w:rPr>
          <w:szCs w:val="24"/>
        </w:rPr>
        <w:br/>
      </w:r>
      <w:r w:rsidR="006701B8" w:rsidRPr="00B85A9F">
        <w:rPr>
          <w:rFonts w:cs="Arial"/>
          <w:sz w:val="22"/>
          <w:szCs w:val="22"/>
          <w:vertAlign w:val="superscript"/>
        </w:rPr>
        <w:t>Zulassungszeichen eines Strahlenmessgerätes</w:t>
      </w:r>
    </w:p>
    <w:p w14:paraId="54F30B6D" w14:textId="77777777" w:rsidR="006701B8" w:rsidRPr="00B85A9F" w:rsidRDefault="006701B8" w:rsidP="006701B8">
      <w:pPr>
        <w:pStyle w:val="Kommentartext"/>
        <w:jc w:val="both"/>
        <w:rPr>
          <w:rFonts w:cs="Arial"/>
          <w:sz w:val="20"/>
          <w:vertAlign w:val="superscript"/>
        </w:rPr>
      </w:pPr>
    </w:p>
    <w:p w14:paraId="0B0A431F" w14:textId="77777777" w:rsidR="006701B8" w:rsidRPr="00B85A9F" w:rsidRDefault="006701B8" w:rsidP="006701B8">
      <w:pPr>
        <w:pStyle w:val="Kommentartext"/>
        <w:jc w:val="both"/>
        <w:rPr>
          <w:rFonts w:cs="Arial"/>
          <w:sz w:val="20"/>
        </w:rPr>
      </w:pPr>
      <w:r w:rsidRPr="00B85A9F">
        <w:rPr>
          <w:rFonts w:cs="Arial"/>
          <w:sz w:val="20"/>
        </w:rPr>
        <w:t>Erfüllt ein Messgerät bei der Prüfung alle Anforderungen, wird es als geeicht gestempelt und kann bis zum Ablauf der Gültigkeitsdauer der Eichung im eichpflichtigen Verkehr verwendet werden.</w:t>
      </w:r>
    </w:p>
    <w:p w14:paraId="23BDACAB" w14:textId="40B3941D" w:rsidR="006701B8" w:rsidRPr="00B85A9F" w:rsidRDefault="0017192F" w:rsidP="006701B8">
      <w:pPr>
        <w:pStyle w:val="Kommentartext"/>
        <w:rPr>
          <w:rFonts w:cs="Arial"/>
          <w:sz w:val="22"/>
          <w:szCs w:val="22"/>
        </w:rPr>
      </w:pPr>
      <w:r>
        <w:rPr>
          <w:noProof/>
        </w:rPr>
        <w:drawing>
          <wp:anchor distT="0" distB="0" distL="114300" distR="114300" simplePos="0" relativeHeight="251657728" behindDoc="1" locked="0" layoutInCell="1" allowOverlap="1" wp14:anchorId="0297A3B2" wp14:editId="1794C0C2">
            <wp:simplePos x="0" y="0"/>
            <wp:positionH relativeFrom="column">
              <wp:posOffset>1938655</wp:posOffset>
            </wp:positionH>
            <wp:positionV relativeFrom="paragraph">
              <wp:posOffset>147955</wp:posOffset>
            </wp:positionV>
            <wp:extent cx="1847850" cy="946785"/>
            <wp:effectExtent l="0" t="0" r="0" b="0"/>
            <wp:wrapNone/>
            <wp:docPr id="14" name="Bild 14" descr="Hauptstempel für nationale Eich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auptstempel für nationale Eichu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47850" cy="946785"/>
                    </a:xfrm>
                    <a:prstGeom prst="rect">
                      <a:avLst/>
                    </a:prstGeom>
                    <a:noFill/>
                  </pic:spPr>
                </pic:pic>
              </a:graphicData>
            </a:graphic>
            <wp14:sizeRelH relativeFrom="page">
              <wp14:pctWidth>0</wp14:pctWidth>
            </wp14:sizeRelH>
            <wp14:sizeRelV relativeFrom="page">
              <wp14:pctHeight>0</wp14:pctHeight>
            </wp14:sizeRelV>
          </wp:anchor>
        </w:drawing>
      </w:r>
    </w:p>
    <w:p w14:paraId="3E95DCA3" w14:textId="77777777" w:rsidR="006701B8" w:rsidRPr="00B85A9F" w:rsidRDefault="006701B8" w:rsidP="006701B8">
      <w:pPr>
        <w:pStyle w:val="Kommentartext"/>
        <w:rPr>
          <w:rFonts w:cs="Arial"/>
          <w:sz w:val="22"/>
          <w:szCs w:val="22"/>
        </w:rPr>
      </w:pPr>
    </w:p>
    <w:p w14:paraId="163E1BC1" w14:textId="77777777" w:rsidR="006701B8" w:rsidRPr="00B85A9F" w:rsidRDefault="006701B8" w:rsidP="006701B8">
      <w:pPr>
        <w:pStyle w:val="Kommentartext"/>
        <w:rPr>
          <w:rFonts w:cs="Arial"/>
          <w:sz w:val="22"/>
          <w:szCs w:val="22"/>
        </w:rPr>
      </w:pPr>
    </w:p>
    <w:p w14:paraId="67BB79FA" w14:textId="77777777" w:rsidR="006701B8" w:rsidRPr="00B85A9F" w:rsidRDefault="006701B8" w:rsidP="006701B8">
      <w:pPr>
        <w:pStyle w:val="Kommentartext"/>
        <w:rPr>
          <w:rFonts w:cs="Arial"/>
          <w:sz w:val="22"/>
          <w:szCs w:val="22"/>
        </w:rPr>
      </w:pPr>
    </w:p>
    <w:p w14:paraId="1E4354DF" w14:textId="77777777" w:rsidR="006701B8" w:rsidRPr="00B85A9F" w:rsidRDefault="006701B8" w:rsidP="006701B8">
      <w:pPr>
        <w:pStyle w:val="Kommentartext"/>
        <w:rPr>
          <w:rFonts w:cs="Arial"/>
          <w:sz w:val="22"/>
          <w:szCs w:val="22"/>
        </w:rPr>
      </w:pPr>
    </w:p>
    <w:p w14:paraId="181BBBD1" w14:textId="77777777" w:rsidR="006701B8" w:rsidRPr="00B85A9F" w:rsidRDefault="006701B8" w:rsidP="006701B8">
      <w:pPr>
        <w:pStyle w:val="Kommentartext"/>
        <w:rPr>
          <w:rFonts w:cs="Arial"/>
          <w:sz w:val="22"/>
          <w:szCs w:val="22"/>
        </w:rPr>
      </w:pPr>
    </w:p>
    <w:p w14:paraId="7B00FB5E" w14:textId="77777777" w:rsidR="006701B8" w:rsidRPr="00B85A9F" w:rsidRDefault="006701B8" w:rsidP="006701B8">
      <w:pPr>
        <w:pStyle w:val="Kommentartext"/>
        <w:jc w:val="center"/>
        <w:rPr>
          <w:rFonts w:cs="Arial"/>
          <w:sz w:val="22"/>
          <w:szCs w:val="22"/>
        </w:rPr>
      </w:pPr>
      <w:r w:rsidRPr="00B85A9F">
        <w:rPr>
          <w:rFonts w:cs="Arial"/>
          <w:sz w:val="15"/>
          <w:szCs w:val="15"/>
        </w:rPr>
        <w:br/>
      </w:r>
      <w:r w:rsidRPr="00B85A9F">
        <w:rPr>
          <w:rFonts w:cs="Arial"/>
          <w:szCs w:val="24"/>
          <w:vertAlign w:val="superscript"/>
        </w:rPr>
        <w:t>Hauptstempel für nationale Eichung</w:t>
      </w:r>
    </w:p>
    <w:p w14:paraId="6FB8390F" w14:textId="77777777" w:rsidR="006701B8" w:rsidRPr="00B85A9F" w:rsidRDefault="006701B8" w:rsidP="006701B8">
      <w:pPr>
        <w:pStyle w:val="Kommentartext"/>
        <w:jc w:val="both"/>
        <w:rPr>
          <w:rFonts w:cs="Arial"/>
          <w:sz w:val="22"/>
          <w:szCs w:val="22"/>
        </w:rPr>
      </w:pPr>
    </w:p>
    <w:p w14:paraId="0971F4A8" w14:textId="77777777" w:rsidR="006701B8" w:rsidRPr="00B85A9F" w:rsidRDefault="006701B8" w:rsidP="006701B8">
      <w:pPr>
        <w:pStyle w:val="Kommentartext"/>
        <w:jc w:val="both"/>
        <w:rPr>
          <w:rFonts w:cs="Arial"/>
          <w:sz w:val="20"/>
        </w:rPr>
      </w:pPr>
      <w:r w:rsidRPr="00B85A9F">
        <w:rPr>
          <w:rFonts w:cs="Arial"/>
          <w:sz w:val="20"/>
        </w:rPr>
        <w:t>Der Eichstempel besteht meist aus dem Eichzeichen und dem Jahreszeichen. Das „D“ im Eichzeichen steht für Deutschland, die Zahl 22 auf dem gewundenen Band für Baden-Württemberg. Das Jahres</w:t>
      </w:r>
      <w:r w:rsidRPr="00B85A9F">
        <w:rPr>
          <w:rFonts w:cs="Arial"/>
          <w:sz w:val="20"/>
        </w:rPr>
        <w:softHyphen/>
        <w:t>zeichen mit Schildumrandung gibt das Jahr des Ablaufs der Eichgültigkeit an. In unserem Beispiel ist das Messgerät bis 31.12.2006 gültig geeicht.</w:t>
      </w:r>
    </w:p>
    <w:p w14:paraId="73C37C69" w14:textId="77777777" w:rsidR="006701B8" w:rsidRPr="00B85A9F" w:rsidRDefault="006701B8" w:rsidP="006701B8">
      <w:pPr>
        <w:jc w:val="both"/>
      </w:pPr>
    </w:p>
    <w:p w14:paraId="2D88CEDE" w14:textId="77777777" w:rsidR="006701B8" w:rsidRPr="00B85A9F" w:rsidRDefault="006701B8" w:rsidP="006701B8">
      <w:pPr>
        <w:jc w:val="both"/>
      </w:pPr>
      <w:r w:rsidRPr="00B85A9F">
        <w:t>Der Eichpflicht unterliegen mithin u. a. Messgeräte zur Bestimmung der Masse (z. B. Waagen), wobei es keine Rolle spielt, ob die Geräte tatsächlich benutzt werden, allein die Möglichkeit der Benutzung führt zur Eichpflicht.</w:t>
      </w:r>
    </w:p>
    <w:p w14:paraId="7474E4E6" w14:textId="77777777" w:rsidR="006701B8" w:rsidRPr="002B6EBE" w:rsidRDefault="006701B8" w:rsidP="006701B8">
      <w:pPr>
        <w:jc w:val="both"/>
      </w:pPr>
    </w:p>
    <w:p w14:paraId="437E4BFB" w14:textId="121344BD" w:rsidR="0066029F" w:rsidRDefault="0066029F" w:rsidP="006701B8">
      <w:pPr>
        <w:jc w:val="both"/>
      </w:pPr>
    </w:p>
    <w:p w14:paraId="0840BA24" w14:textId="292F895B" w:rsidR="002B6EBE" w:rsidRDefault="002B6EBE" w:rsidP="006701B8">
      <w:pPr>
        <w:jc w:val="both"/>
      </w:pPr>
      <w:r>
        <w:br w:type="page"/>
      </w:r>
    </w:p>
    <w:p w14:paraId="1FB53649" w14:textId="77777777" w:rsidR="002B6EBE" w:rsidRPr="002B6EBE" w:rsidRDefault="002B6EBE" w:rsidP="006701B8">
      <w:pPr>
        <w:jc w:val="both"/>
      </w:pPr>
    </w:p>
    <w:p w14:paraId="2C833F9C" w14:textId="77777777" w:rsidR="006701B8" w:rsidRPr="00B85A9F" w:rsidRDefault="006701B8" w:rsidP="006701B8">
      <w:pPr>
        <w:jc w:val="both"/>
        <w:rPr>
          <w:b/>
          <w:sz w:val="24"/>
          <w:szCs w:val="24"/>
        </w:rPr>
      </w:pPr>
      <w:bookmarkStart w:id="29" w:name="Medizinprodukte_Eichpflicht_Waagen"/>
      <w:bookmarkEnd w:id="29"/>
      <w:r w:rsidRPr="00B85A9F">
        <w:rPr>
          <w:b/>
          <w:sz w:val="24"/>
          <w:szCs w:val="24"/>
        </w:rPr>
        <w:t>Nichtselbsttätige Waagen zur Bestimmung der Masse</w:t>
      </w:r>
    </w:p>
    <w:p w14:paraId="422C0AC7" w14:textId="77777777" w:rsidR="006701B8" w:rsidRPr="00B85A9F" w:rsidRDefault="006701B8" w:rsidP="006701B8">
      <w:pPr>
        <w:jc w:val="both"/>
        <w:rPr>
          <w:sz w:val="22"/>
          <w:szCs w:val="22"/>
        </w:rPr>
      </w:pPr>
    </w:p>
    <w:p w14:paraId="2EA65C98" w14:textId="77777777" w:rsidR="006701B8" w:rsidRPr="00B85A9F" w:rsidRDefault="006701B8" w:rsidP="006701B8">
      <w:pPr>
        <w:jc w:val="both"/>
        <w:rPr>
          <w:rFonts w:cs="Arial"/>
        </w:rPr>
      </w:pPr>
      <w:r w:rsidRPr="00B85A9F">
        <w:t>Für die Zahnarztpraxis ist die Eichordnung dann von Bedeutung, wenn ein Praxislabor betrieben wird, in dem zahntechnische Leistungen aus Edelmetall hergestellt werden. Da das Edelmetall nach Ge</w:t>
      </w:r>
      <w:r w:rsidRPr="00B85A9F">
        <w:softHyphen/>
        <w:t xml:space="preserve">wicht in Rechnung gestellt wird, wird die „Goldwaage“ zum geschäftlichen Verkehr </w:t>
      </w:r>
      <w:r w:rsidRPr="00B85A9F">
        <w:rPr>
          <w:rFonts w:cs="Arial"/>
        </w:rPr>
        <w:t xml:space="preserve">verwendet und muss mithin zugelassen und geeicht sein, §§ 7 a – g Eichordnung. </w:t>
      </w:r>
    </w:p>
    <w:p w14:paraId="3F3B0710" w14:textId="77777777" w:rsidR="006701B8" w:rsidRPr="00B85A9F" w:rsidRDefault="006701B8" w:rsidP="006701B8">
      <w:pPr>
        <w:jc w:val="both"/>
      </w:pPr>
    </w:p>
    <w:p w14:paraId="568AD477" w14:textId="6139464C" w:rsidR="006701B8" w:rsidRPr="00B85A9F" w:rsidRDefault="006701B8" w:rsidP="006701B8">
      <w:pPr>
        <w:jc w:val="both"/>
        <w:rPr>
          <w:rFonts w:cs="Arial"/>
        </w:rPr>
      </w:pPr>
      <w:r w:rsidRPr="00B85A9F">
        <w:rPr>
          <w:rFonts w:cs="Arial"/>
        </w:rPr>
        <w:t>Für nichtselbsttätige Waagen gibt es in der Europäischen Union eine neue Regelung, die früher oder später für alle eichpflichtigen Messgerätearten übernommen wird. Die Waagen sind mit einem CE-Kennzeichen versehen, wie es auch aus anderen Bereichen bekannt ist. Mit diesem Kennzeichen bestätigt der Hersteller, dass das Messgerät mit den europäischen Vorschriften übereinstimmt. Hinter diesem CE-Kennzeichen stehen die beiden letzten Ziffern des Jahres der Anbringung. Weiter ist auf dem Messgerät das EG-Eichzeichen angebracht, das aus einem großen „M</w:t>
      </w:r>
      <w:r w:rsidRPr="00B73666">
        <w:rPr>
          <w:rFonts w:cs="Arial"/>
        </w:rPr>
        <w:t>“ in einem grünen Quadrat besteht. Als letztes muss auf der Waage die Ken</w:t>
      </w:r>
      <w:r w:rsidR="00694D86" w:rsidRPr="00B73666">
        <w:rPr>
          <w:rFonts w:cs="Arial"/>
        </w:rPr>
        <w:t>n</w:t>
      </w:r>
      <w:r w:rsidRPr="00B73666">
        <w:rPr>
          <w:rFonts w:cs="Arial"/>
        </w:rPr>
        <w:t xml:space="preserve">nummer der </w:t>
      </w:r>
      <w:r w:rsidR="00694D86" w:rsidRPr="00B73666">
        <w:rPr>
          <w:rFonts w:cs="Arial"/>
        </w:rPr>
        <w:t>Konformit</w:t>
      </w:r>
      <w:r w:rsidR="00F3498A">
        <w:rPr>
          <w:rFonts w:cs="Arial"/>
        </w:rPr>
        <w:t>ä</w:t>
      </w:r>
      <w:r w:rsidR="00694D86" w:rsidRPr="00B73666">
        <w:rPr>
          <w:rFonts w:cs="Arial"/>
        </w:rPr>
        <w:t xml:space="preserve">tsbewertungsstelle bzw. </w:t>
      </w:r>
      <w:r w:rsidRPr="00B73666">
        <w:rPr>
          <w:rFonts w:cs="Arial"/>
        </w:rPr>
        <w:t>so genannten benannten Stelle ange</w:t>
      </w:r>
      <w:r w:rsidRPr="00B73666">
        <w:rPr>
          <w:rFonts w:cs="Arial"/>
        </w:rPr>
        <w:softHyphen/>
        <w:t xml:space="preserve">bracht werden, die die Eichung durchgeführt hat, bzw. die </w:t>
      </w:r>
      <w:r w:rsidRPr="00B85A9F">
        <w:rPr>
          <w:rFonts w:cs="Arial"/>
        </w:rPr>
        <w:t>das Qualitätsmanagementsystem des Her</w:t>
      </w:r>
      <w:r w:rsidRPr="00B85A9F">
        <w:rPr>
          <w:rFonts w:cs="Arial"/>
        </w:rPr>
        <w:softHyphen/>
        <w:t>stellers anerkannt hat. Mit einem anerkannten Qualitätsmanagementsystem hat der Hersteller die Möglichkeit, die Ersteichung seiner von ihm hergestellten Waagen selbst durchzuführen.</w:t>
      </w:r>
    </w:p>
    <w:p w14:paraId="2705C966" w14:textId="7C29BE0D" w:rsidR="006701B8" w:rsidRPr="00B85A9F" w:rsidRDefault="0017192F" w:rsidP="006701B8">
      <w:pPr>
        <w:jc w:val="both"/>
        <w:rPr>
          <w:rFonts w:cs="Arial"/>
          <w:sz w:val="22"/>
          <w:szCs w:val="22"/>
        </w:rPr>
      </w:pPr>
      <w:r>
        <w:rPr>
          <w:noProof/>
        </w:rPr>
        <w:drawing>
          <wp:anchor distT="0" distB="0" distL="114300" distR="114300" simplePos="0" relativeHeight="251658752" behindDoc="1" locked="0" layoutInCell="1" allowOverlap="1" wp14:anchorId="0E6FA335" wp14:editId="781C9915">
            <wp:simplePos x="0" y="0"/>
            <wp:positionH relativeFrom="column">
              <wp:posOffset>2242820</wp:posOffset>
            </wp:positionH>
            <wp:positionV relativeFrom="paragraph">
              <wp:posOffset>142875</wp:posOffset>
            </wp:positionV>
            <wp:extent cx="1296035" cy="718820"/>
            <wp:effectExtent l="0" t="0" r="0" b="0"/>
            <wp:wrapNone/>
            <wp:docPr id="15" name="Bild 15" descr="Kennzeichnung für die neue EG-Ersteich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Kennzeichnung für die neue EG-Ersteichu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96035" cy="718820"/>
                    </a:xfrm>
                    <a:prstGeom prst="rect">
                      <a:avLst/>
                    </a:prstGeom>
                    <a:noFill/>
                  </pic:spPr>
                </pic:pic>
              </a:graphicData>
            </a:graphic>
            <wp14:sizeRelH relativeFrom="page">
              <wp14:pctWidth>0</wp14:pctWidth>
            </wp14:sizeRelH>
            <wp14:sizeRelV relativeFrom="page">
              <wp14:pctHeight>0</wp14:pctHeight>
            </wp14:sizeRelV>
          </wp:anchor>
        </w:drawing>
      </w:r>
    </w:p>
    <w:p w14:paraId="240C24AC" w14:textId="77777777" w:rsidR="006701B8" w:rsidRPr="00B85A9F" w:rsidRDefault="006701B8" w:rsidP="006701B8"/>
    <w:p w14:paraId="00E7B36E" w14:textId="77777777" w:rsidR="006701B8" w:rsidRPr="00B85A9F" w:rsidRDefault="006701B8" w:rsidP="006701B8"/>
    <w:p w14:paraId="53DB2760" w14:textId="77777777" w:rsidR="006701B8" w:rsidRPr="00B85A9F" w:rsidRDefault="006701B8" w:rsidP="006701B8"/>
    <w:p w14:paraId="1982725C" w14:textId="77777777" w:rsidR="006701B8" w:rsidRPr="00B85A9F" w:rsidRDefault="006701B8" w:rsidP="006701B8"/>
    <w:p w14:paraId="3C69E241" w14:textId="77777777" w:rsidR="006701B8" w:rsidRPr="00B85A9F" w:rsidRDefault="006701B8" w:rsidP="006701B8">
      <w:pPr>
        <w:jc w:val="center"/>
      </w:pPr>
      <w:r w:rsidRPr="00B85A9F">
        <w:rPr>
          <w:szCs w:val="24"/>
        </w:rPr>
        <w:br/>
      </w:r>
      <w:r w:rsidR="00310CAA" w:rsidRPr="00B85A9F">
        <w:rPr>
          <w:rFonts w:cs="Arial"/>
          <w:szCs w:val="24"/>
          <w:vertAlign w:val="superscript"/>
        </w:rPr>
        <w:t>Kennzeichen für nicht selbsttätige Waagen</w:t>
      </w:r>
    </w:p>
    <w:p w14:paraId="45199F3F" w14:textId="5F834D4B" w:rsidR="006701B8" w:rsidRDefault="006701B8" w:rsidP="006701B8">
      <w:pPr>
        <w:jc w:val="both"/>
      </w:pPr>
    </w:p>
    <w:p w14:paraId="4B391A5A" w14:textId="77777777" w:rsidR="00B73666" w:rsidRPr="00B85A9F" w:rsidRDefault="00B73666" w:rsidP="006701B8">
      <w:pPr>
        <w:jc w:val="both"/>
      </w:pPr>
    </w:p>
    <w:p w14:paraId="02FF003E" w14:textId="77777777" w:rsidR="006701B8" w:rsidRPr="00B85A9F" w:rsidRDefault="006701B8" w:rsidP="006701B8">
      <w:pPr>
        <w:jc w:val="both"/>
        <w:rPr>
          <w:b/>
          <w:sz w:val="24"/>
          <w:szCs w:val="24"/>
        </w:rPr>
      </w:pPr>
      <w:bookmarkStart w:id="30" w:name="Medizinprodukte_Eichpflicht_Messfunktion"/>
      <w:bookmarkEnd w:id="30"/>
      <w:r w:rsidRPr="00B85A9F">
        <w:rPr>
          <w:b/>
          <w:sz w:val="24"/>
          <w:szCs w:val="24"/>
        </w:rPr>
        <w:t>Medizinprodukte mit Messfunktion</w:t>
      </w:r>
    </w:p>
    <w:p w14:paraId="0BB90186" w14:textId="77777777" w:rsidR="006701B8" w:rsidRPr="00B73666" w:rsidRDefault="006701B8" w:rsidP="006701B8">
      <w:pPr>
        <w:jc w:val="both"/>
      </w:pPr>
    </w:p>
    <w:p w14:paraId="537C3198" w14:textId="264927A9" w:rsidR="006701B8" w:rsidRPr="00B85A9F" w:rsidRDefault="006701B8" w:rsidP="006701B8">
      <w:pPr>
        <w:jc w:val="both"/>
      </w:pPr>
      <w:r w:rsidRPr="00B85A9F">
        <w:t>Zu den Medizinprodukten mit Messfunktion gehören u. a. auch die ehemals von den Eichvorschriften erfassten medizinischen Messgeräte. Die für die Zahnarztpra</w:t>
      </w:r>
      <w:r w:rsidR="004109E0">
        <w:t>xis relevanten Messgeräte sind:</w:t>
      </w:r>
    </w:p>
    <w:p w14:paraId="5E8782BA" w14:textId="77777777" w:rsidR="006701B8" w:rsidRPr="00B85A9F" w:rsidRDefault="006701B8" w:rsidP="006701B8">
      <w:pPr>
        <w:ind w:left="357" w:hanging="357"/>
        <w:jc w:val="both"/>
      </w:pPr>
      <w:r w:rsidRPr="00B85A9F">
        <w:t>-</w:t>
      </w:r>
      <w:r w:rsidRPr="00B85A9F">
        <w:tab/>
        <w:t>Medizinische Elektrothermometer</w:t>
      </w:r>
      <w:r w:rsidR="004109E0">
        <w:t xml:space="preserve"> (Gerät der Anlage 2 MPBetreibV)</w:t>
      </w:r>
      <w:r w:rsidRPr="00B85A9F">
        <w:t>,</w:t>
      </w:r>
    </w:p>
    <w:p w14:paraId="0FAF076B" w14:textId="77777777" w:rsidR="006701B8" w:rsidRPr="00B85A9F" w:rsidRDefault="006701B8" w:rsidP="006701B8">
      <w:pPr>
        <w:ind w:left="357" w:hanging="357"/>
        <w:jc w:val="both"/>
      </w:pPr>
      <w:r w:rsidRPr="00B85A9F">
        <w:t>-</w:t>
      </w:r>
      <w:r w:rsidRPr="00B85A9F">
        <w:tab/>
        <w:t>Ni</w:t>
      </w:r>
      <w:r w:rsidR="004109E0">
        <w:t>chtinvasive Blutdruckmessgeräte (Gerät der Anlage 2 MPBetreibV)</w:t>
      </w:r>
      <w:r w:rsidR="004109E0" w:rsidRPr="00B85A9F">
        <w:t>,</w:t>
      </w:r>
    </w:p>
    <w:p w14:paraId="48BC5249" w14:textId="77777777" w:rsidR="006701B8" w:rsidRPr="00B85A9F" w:rsidRDefault="006701B8" w:rsidP="006701B8">
      <w:pPr>
        <w:ind w:left="357" w:hanging="357"/>
        <w:jc w:val="both"/>
      </w:pPr>
      <w:r w:rsidRPr="00B85A9F">
        <w:t>-</w:t>
      </w:r>
      <w:r w:rsidRPr="00B85A9F">
        <w:tab/>
        <w:t>elektrische Wurzelkanalmessgeräte</w:t>
      </w:r>
      <w:r w:rsidR="004109E0">
        <w:t xml:space="preserve"> (kein Gerät der Anlage 2 MPBetreibV, aber ggf. Herstellerkontrollen)</w:t>
      </w:r>
      <w:r w:rsidR="004109E0" w:rsidRPr="00B85A9F">
        <w:t>,</w:t>
      </w:r>
    </w:p>
    <w:p w14:paraId="7BADA01E" w14:textId="77777777" w:rsidR="006701B8" w:rsidRPr="00B85A9F" w:rsidRDefault="006701B8" w:rsidP="006701B8">
      <w:pPr>
        <w:ind w:left="357" w:hanging="357"/>
        <w:jc w:val="both"/>
      </w:pPr>
      <w:r w:rsidRPr="00B85A9F">
        <w:t>-</w:t>
      </w:r>
      <w:r w:rsidRPr="00B85A9F">
        <w:tab/>
        <w:t>Zahnfarbmessgeräte</w:t>
      </w:r>
      <w:r w:rsidR="004109E0">
        <w:t xml:space="preserve"> (kein Gerät der Anlage 2 MPBetreibV, aber ggf. Herstellerkontrollen)</w:t>
      </w:r>
      <w:r w:rsidRPr="00B85A9F">
        <w:t>,</w:t>
      </w:r>
    </w:p>
    <w:p w14:paraId="4EE4AACA" w14:textId="77777777" w:rsidR="006701B8" w:rsidRPr="00B85A9F" w:rsidRDefault="006701B8" w:rsidP="006701B8">
      <w:pPr>
        <w:ind w:left="357" w:hanging="357"/>
        <w:jc w:val="both"/>
      </w:pPr>
      <w:r w:rsidRPr="00B85A9F">
        <w:t>-</w:t>
      </w:r>
      <w:r w:rsidRPr="00B85A9F">
        <w:tab/>
        <w:t>Prüfgeräte für Lichtleiter</w:t>
      </w:r>
      <w:r w:rsidR="004109E0">
        <w:t xml:space="preserve"> (kein Gerät der Anlage 2 MPBetreibV, aber ggf. Herstellerkontrollen)</w:t>
      </w:r>
      <w:r w:rsidRPr="00B85A9F">
        <w:t>.</w:t>
      </w:r>
    </w:p>
    <w:p w14:paraId="3578E605" w14:textId="77777777" w:rsidR="006701B8" w:rsidRPr="00B85A9F" w:rsidRDefault="006701B8" w:rsidP="006701B8">
      <w:pPr>
        <w:jc w:val="both"/>
      </w:pPr>
      <w:r w:rsidRPr="00B85A9F">
        <w:t>Strahlenschutzdosimeter zählen nicht zu den Medizinprodukten.</w:t>
      </w:r>
    </w:p>
    <w:p w14:paraId="7A1D1119" w14:textId="77777777" w:rsidR="006701B8" w:rsidRPr="00B85A9F" w:rsidRDefault="006701B8" w:rsidP="006701B8">
      <w:pPr>
        <w:pStyle w:val="StandardWeb"/>
        <w:spacing w:before="0" w:beforeAutospacing="0" w:after="0" w:afterAutospacing="0"/>
        <w:jc w:val="both"/>
        <w:rPr>
          <w:rFonts w:ascii="Arial" w:hAnsi="Arial" w:cs="Arial"/>
          <w:sz w:val="20"/>
          <w:szCs w:val="20"/>
        </w:rPr>
      </w:pPr>
    </w:p>
    <w:p w14:paraId="4825F0A1" w14:textId="10513119" w:rsidR="006701B8" w:rsidRPr="00B85A9F" w:rsidRDefault="006701B8" w:rsidP="006701B8">
      <w:pPr>
        <w:pStyle w:val="StandardWeb"/>
        <w:spacing w:before="0" w:beforeAutospacing="0" w:after="0" w:afterAutospacing="0"/>
        <w:jc w:val="both"/>
        <w:rPr>
          <w:rFonts w:ascii="Arial" w:hAnsi="Arial" w:cs="Arial"/>
          <w:sz w:val="20"/>
          <w:szCs w:val="20"/>
        </w:rPr>
      </w:pPr>
      <w:r w:rsidRPr="00B85A9F">
        <w:rPr>
          <w:rFonts w:ascii="Arial" w:hAnsi="Arial" w:cs="Arial"/>
          <w:sz w:val="20"/>
          <w:szCs w:val="20"/>
        </w:rPr>
        <w:t xml:space="preserve">Diese genannten Medizinprodukte mit Messfunktion sind gemäß Anlage 2 der MPBetreibV innerhalb </w:t>
      </w:r>
      <w:r w:rsidR="007C5C0D">
        <w:rPr>
          <w:rFonts w:ascii="Arial" w:hAnsi="Arial" w:cs="Arial"/>
          <w:sz w:val="20"/>
          <w:szCs w:val="20"/>
        </w:rPr>
        <w:t>der dort festgelegten</w:t>
      </w:r>
      <w:r w:rsidRPr="00B85A9F">
        <w:rPr>
          <w:rFonts w:ascii="Arial" w:hAnsi="Arial" w:cs="Arial"/>
          <w:sz w:val="20"/>
          <w:szCs w:val="20"/>
        </w:rPr>
        <w:t xml:space="preserve"> Fristen einer messtechnischen Kontrolle zu unterziehen </w:t>
      </w:r>
      <w:r w:rsidR="007C5C0D">
        <w:rPr>
          <w:rFonts w:ascii="Arial" w:hAnsi="Arial" w:cs="Arial"/>
          <w:sz w:val="20"/>
          <w:szCs w:val="20"/>
        </w:rPr>
        <w:t>(</w:t>
      </w:r>
      <w:r w:rsidRPr="00B85A9F">
        <w:rPr>
          <w:rFonts w:ascii="Arial" w:hAnsi="Arial" w:cs="Arial"/>
          <w:sz w:val="20"/>
          <w:szCs w:val="20"/>
        </w:rPr>
        <w:t>§ 1</w:t>
      </w:r>
      <w:r w:rsidR="00697E55">
        <w:rPr>
          <w:rFonts w:ascii="Arial" w:hAnsi="Arial" w:cs="Arial"/>
          <w:sz w:val="20"/>
          <w:szCs w:val="20"/>
        </w:rPr>
        <w:t>4</w:t>
      </w:r>
      <w:r w:rsidRPr="00B85A9F">
        <w:rPr>
          <w:rFonts w:ascii="Arial" w:hAnsi="Arial" w:cs="Arial"/>
          <w:sz w:val="20"/>
          <w:szCs w:val="20"/>
        </w:rPr>
        <w:t xml:space="preserve"> MPBetreibV</w:t>
      </w:r>
      <w:r w:rsidR="007C5C0D">
        <w:rPr>
          <w:rFonts w:ascii="Arial" w:hAnsi="Arial" w:cs="Arial"/>
          <w:sz w:val="20"/>
          <w:szCs w:val="20"/>
        </w:rPr>
        <w:t>)</w:t>
      </w:r>
      <w:r w:rsidRPr="00B85A9F">
        <w:rPr>
          <w:rFonts w:ascii="Arial" w:hAnsi="Arial" w:cs="Arial"/>
          <w:sz w:val="20"/>
          <w:szCs w:val="20"/>
        </w:rPr>
        <w:t>. Dabei ist es unerheblich, ob es sich um bis 1998 geeichte Me</w:t>
      </w:r>
      <w:r w:rsidR="007C5C0D">
        <w:rPr>
          <w:rFonts w:ascii="Arial" w:hAnsi="Arial" w:cs="Arial"/>
          <w:sz w:val="20"/>
          <w:szCs w:val="20"/>
        </w:rPr>
        <w:t>ssgeräte, um Messgeräte mit Kon</w:t>
      </w:r>
      <w:r w:rsidRPr="00B85A9F">
        <w:rPr>
          <w:rFonts w:ascii="Arial" w:hAnsi="Arial" w:cs="Arial"/>
          <w:sz w:val="20"/>
          <w:szCs w:val="20"/>
        </w:rPr>
        <w:t>formi</w:t>
      </w:r>
      <w:r w:rsidRPr="00B85A9F">
        <w:rPr>
          <w:rFonts w:ascii="Arial" w:hAnsi="Arial" w:cs="Arial"/>
          <w:sz w:val="20"/>
          <w:szCs w:val="20"/>
        </w:rPr>
        <w:softHyphen/>
        <w:t>tätsbescheinigung nach dem bisherigen Eichrecht oder um Messgeräte mit CE-Kennzeichnung handelt.</w:t>
      </w:r>
    </w:p>
    <w:p w14:paraId="728D36C3" w14:textId="77777777" w:rsidR="006701B8" w:rsidRPr="00B85A9F" w:rsidRDefault="006701B8" w:rsidP="006701B8">
      <w:pPr>
        <w:jc w:val="both"/>
      </w:pPr>
    </w:p>
    <w:p w14:paraId="2E7AD4B9" w14:textId="77777777" w:rsidR="006701B8" w:rsidRPr="00B85A9F" w:rsidRDefault="006701B8" w:rsidP="006701B8">
      <w:pPr>
        <w:jc w:val="both"/>
      </w:pPr>
      <w:r w:rsidRPr="00B85A9F">
        <w:t xml:space="preserve">Die Zahnärzte haben messtechnische Kontrollen durchzuführen oder durchführen zu lassen. </w:t>
      </w:r>
      <w:r w:rsidRPr="00B85A9F">
        <w:rPr>
          <w:rFonts w:cs="Arial"/>
        </w:rPr>
        <w:t>Diese werden neben den Eichbehörden auch von privatwirtschaftlichen Einrichtungen wie Herstellern, War</w:t>
      </w:r>
      <w:r w:rsidRPr="00B85A9F">
        <w:rPr>
          <w:rFonts w:cs="Arial"/>
        </w:rPr>
        <w:softHyphen/>
        <w:t>tungsdiensten, Instandsetzern unter gewissen personellen und sachlichen Voraussetzungen durch</w:t>
      </w:r>
      <w:r w:rsidRPr="00B85A9F">
        <w:rPr>
          <w:rFonts w:cs="Arial"/>
        </w:rPr>
        <w:softHyphen/>
        <w:t>geführt.</w:t>
      </w:r>
    </w:p>
    <w:p w14:paraId="393F76AE" w14:textId="77777777" w:rsidR="006701B8" w:rsidRPr="00B85A9F" w:rsidRDefault="006701B8" w:rsidP="006701B8">
      <w:pPr>
        <w:jc w:val="both"/>
      </w:pPr>
    </w:p>
    <w:p w14:paraId="52B8B0E6" w14:textId="77777777" w:rsidR="006701B8" w:rsidRPr="00B85A9F" w:rsidRDefault="006701B8" w:rsidP="006701B8">
      <w:pPr>
        <w:jc w:val="both"/>
        <w:rPr>
          <w:rFonts w:cs="Arial"/>
        </w:rPr>
      </w:pPr>
      <w:r w:rsidRPr="00B85A9F">
        <w:rPr>
          <w:rFonts w:cs="Arial"/>
        </w:rPr>
        <w:t>Die messtechnische Kontrolle wird durch eine Marke am Gerät kenntlich gemacht. Aus der verwen</w:t>
      </w:r>
      <w:r w:rsidRPr="00B85A9F">
        <w:rPr>
          <w:rFonts w:cs="Arial"/>
        </w:rPr>
        <w:softHyphen/>
        <w:t>deten Marke muss derjenige hervorgehen, der die messtechnische Kontrolle durchgeführt hat. Außer</w:t>
      </w:r>
      <w:r w:rsidRPr="00B85A9F">
        <w:rPr>
          <w:rFonts w:cs="Arial"/>
        </w:rPr>
        <w:softHyphen/>
        <w:t>dem muss das Jahr der nächsten Kontrolle ersichtlich sein. Bei Geräten, für die ein Medizinprodukte</w:t>
      </w:r>
      <w:r w:rsidRPr="00B85A9F">
        <w:rPr>
          <w:rFonts w:cs="Arial"/>
        </w:rPr>
        <w:softHyphen/>
        <w:t>buch vorgeschrieben ist, sind Eintragungen durch den messtechnischen Kontrolldienst vorgeschrie</w:t>
      </w:r>
      <w:r w:rsidRPr="00B85A9F">
        <w:rPr>
          <w:rFonts w:cs="Arial"/>
        </w:rPr>
        <w:softHyphen/>
        <w:t>ben.</w:t>
      </w:r>
    </w:p>
    <w:p w14:paraId="12675088" w14:textId="6E52192B" w:rsidR="006701B8" w:rsidRPr="00B85A9F" w:rsidRDefault="0017192F" w:rsidP="006701B8">
      <w:pPr>
        <w:jc w:val="both"/>
      </w:pPr>
      <w:r>
        <w:rPr>
          <w:noProof/>
        </w:rPr>
        <w:drawing>
          <wp:anchor distT="0" distB="0" distL="114300" distR="114300" simplePos="0" relativeHeight="251659776" behindDoc="0" locked="0" layoutInCell="1" allowOverlap="1" wp14:anchorId="6BD4DCEE" wp14:editId="6E37D0CC">
            <wp:simplePos x="0" y="0"/>
            <wp:positionH relativeFrom="column">
              <wp:posOffset>2275205</wp:posOffset>
            </wp:positionH>
            <wp:positionV relativeFrom="paragraph">
              <wp:posOffset>92710</wp:posOffset>
            </wp:positionV>
            <wp:extent cx="1217295" cy="476250"/>
            <wp:effectExtent l="0" t="0" r="0" b="0"/>
            <wp:wrapNone/>
            <wp:docPr id="16" name="Bild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17295" cy="476250"/>
                    </a:xfrm>
                    <a:prstGeom prst="rect">
                      <a:avLst/>
                    </a:prstGeom>
                    <a:noFill/>
                  </pic:spPr>
                </pic:pic>
              </a:graphicData>
            </a:graphic>
            <wp14:sizeRelH relativeFrom="page">
              <wp14:pctWidth>0</wp14:pctWidth>
            </wp14:sizeRelH>
            <wp14:sizeRelV relativeFrom="page">
              <wp14:pctHeight>0</wp14:pctHeight>
            </wp14:sizeRelV>
          </wp:anchor>
        </w:drawing>
      </w:r>
    </w:p>
    <w:p w14:paraId="2089373E" w14:textId="77777777" w:rsidR="006701B8" w:rsidRPr="00B85A9F" w:rsidRDefault="006701B8" w:rsidP="006701B8">
      <w:pPr>
        <w:rPr>
          <w:rFonts w:cs="Arial"/>
        </w:rPr>
      </w:pPr>
    </w:p>
    <w:p w14:paraId="4B190417" w14:textId="77777777" w:rsidR="006701B8" w:rsidRPr="00B85A9F" w:rsidRDefault="006701B8" w:rsidP="006701B8">
      <w:pPr>
        <w:rPr>
          <w:rFonts w:cs="Arial"/>
        </w:rPr>
      </w:pPr>
    </w:p>
    <w:p w14:paraId="19BEB389" w14:textId="15D53EA9" w:rsidR="006701B8" w:rsidRDefault="006701B8" w:rsidP="006701B8">
      <w:pPr>
        <w:rPr>
          <w:rFonts w:cs="Arial"/>
        </w:rPr>
      </w:pPr>
    </w:p>
    <w:p w14:paraId="43FA45B1" w14:textId="75941076" w:rsidR="006701B8" w:rsidRDefault="006701B8" w:rsidP="006701B8">
      <w:pPr>
        <w:jc w:val="center"/>
        <w:rPr>
          <w:rFonts w:cs="Arial"/>
          <w:vertAlign w:val="superscript"/>
        </w:rPr>
      </w:pPr>
      <w:r w:rsidRPr="00B85A9F">
        <w:rPr>
          <w:rFonts w:cs="Arial"/>
          <w:vertAlign w:val="superscript"/>
        </w:rPr>
        <w:t>Marke der Eichbehörde B.-W.</w:t>
      </w:r>
    </w:p>
    <w:p w14:paraId="4C486EF6" w14:textId="77777777" w:rsidR="00B73666" w:rsidRPr="00B73666" w:rsidRDefault="00B73666" w:rsidP="00B73666"/>
    <w:p w14:paraId="7350769B" w14:textId="5AD8044F" w:rsidR="006701B8" w:rsidRDefault="004109E0" w:rsidP="006701B8">
      <w:pPr>
        <w:jc w:val="both"/>
        <w:rPr>
          <w:bCs/>
        </w:rPr>
      </w:pPr>
      <w:r>
        <w:rPr>
          <w:bCs/>
        </w:rPr>
        <w:br w:type="page"/>
      </w:r>
    </w:p>
    <w:p w14:paraId="2C2A3CE4" w14:textId="77777777" w:rsidR="00B73666" w:rsidRPr="00B85A9F" w:rsidRDefault="00B73666" w:rsidP="006701B8">
      <w:pPr>
        <w:jc w:val="both"/>
        <w:rPr>
          <w:bCs/>
        </w:rPr>
      </w:pPr>
    </w:p>
    <w:p w14:paraId="70E31A4E" w14:textId="77777777" w:rsidR="006701B8" w:rsidRPr="00B85A9F" w:rsidRDefault="006701B8" w:rsidP="006701B8">
      <w:pPr>
        <w:jc w:val="both"/>
        <w:rPr>
          <w:b/>
          <w:sz w:val="24"/>
          <w:szCs w:val="24"/>
        </w:rPr>
      </w:pPr>
      <w:bookmarkStart w:id="31" w:name="Medizinprodukte_Eichpflicht_Zuständigkei"/>
      <w:bookmarkEnd w:id="31"/>
      <w:r w:rsidRPr="00B85A9F">
        <w:rPr>
          <w:b/>
          <w:sz w:val="24"/>
          <w:szCs w:val="24"/>
        </w:rPr>
        <w:t>Zuständigkeit</w:t>
      </w:r>
    </w:p>
    <w:p w14:paraId="5375283B" w14:textId="77777777" w:rsidR="006701B8" w:rsidRPr="00B85A9F" w:rsidRDefault="006701B8" w:rsidP="006701B8">
      <w:pPr>
        <w:jc w:val="both"/>
      </w:pPr>
    </w:p>
    <w:p w14:paraId="5095500D" w14:textId="77777777" w:rsidR="006701B8" w:rsidRPr="00B73666" w:rsidRDefault="006701B8" w:rsidP="006701B8">
      <w:pPr>
        <w:jc w:val="both"/>
      </w:pPr>
      <w:r w:rsidRPr="00B85A9F">
        <w:t xml:space="preserve">Gemäß der Zuständigkeitsverordnung zum Medizinproduktegesetz obliegt der Eichdirektion beim Landesgewerbeamt Stuttgart die Überwachung </w:t>
      </w:r>
      <w:r w:rsidRPr="00B73666">
        <w:t>medizinischer und sonstiger eichpflichtiger Mess</w:t>
      </w:r>
      <w:r w:rsidRPr="00B73666">
        <w:softHyphen/>
        <w:t>ge</w:t>
      </w:r>
      <w:r w:rsidRPr="00B73666">
        <w:softHyphen/>
        <w:t>räte in (Zahn-) Arztpraxen in Baden Württemberg.</w:t>
      </w:r>
      <w:r w:rsidR="00831017" w:rsidRPr="00B73666">
        <w:t xml:space="preserve"> Es ist davon auszugehen, dass auch nach Berücksichtigung der EU-MDR in dieser Verordnung die Zuständigkeit erhalten bleibt.</w:t>
      </w:r>
    </w:p>
    <w:p w14:paraId="0B2CDCCA" w14:textId="77777777" w:rsidR="006701B8" w:rsidRPr="00B73666" w:rsidRDefault="006701B8" w:rsidP="006701B8">
      <w:pPr>
        <w:jc w:val="both"/>
      </w:pPr>
    </w:p>
    <w:p w14:paraId="531EF198" w14:textId="77777777" w:rsidR="006701B8" w:rsidRPr="00B85A9F" w:rsidRDefault="006701B8" w:rsidP="006701B8">
      <w:pPr>
        <w:jc w:val="both"/>
      </w:pPr>
      <w:r w:rsidRPr="00B85A9F">
        <w:t xml:space="preserve">Für das Nacheichen einer Goldwaage ist das </w:t>
      </w:r>
      <w:hyperlink r:id="rId32" w:history="1">
        <w:r w:rsidRPr="00EF3104">
          <w:rPr>
            <w:rStyle w:val="Hyperlink"/>
          </w:rPr>
          <w:t>R</w:t>
        </w:r>
        <w:r w:rsidR="00FC7A8C" w:rsidRPr="00EF3104">
          <w:rPr>
            <w:rStyle w:val="Hyperlink"/>
          </w:rPr>
          <w:t>egierungspräsidium</w:t>
        </w:r>
        <w:r w:rsidRPr="00EF3104">
          <w:rPr>
            <w:rStyle w:val="Hyperlink"/>
          </w:rPr>
          <w:t xml:space="preserve"> Tübingen</w:t>
        </w:r>
      </w:hyperlink>
      <w:r w:rsidRPr="00B85A9F">
        <w:t xml:space="preserve"> zuständig.</w:t>
      </w:r>
    </w:p>
    <w:p w14:paraId="6527479B" w14:textId="77777777" w:rsidR="006701B8" w:rsidRPr="00B85A9F" w:rsidRDefault="006701B8" w:rsidP="006701B8">
      <w:pPr>
        <w:jc w:val="both"/>
      </w:pPr>
    </w:p>
    <w:p w14:paraId="2EF2FB06" w14:textId="77777777" w:rsidR="006701B8" w:rsidRPr="00B85A9F" w:rsidRDefault="006701B8" w:rsidP="006701B8">
      <w:pPr>
        <w:jc w:val="both"/>
      </w:pPr>
    </w:p>
    <w:p w14:paraId="3A94D65E" w14:textId="77777777" w:rsidR="006701B8" w:rsidRPr="00EF3104" w:rsidRDefault="006701B8" w:rsidP="006701B8">
      <w:pPr>
        <w:pBdr>
          <w:top w:val="single" w:sz="4" w:space="1" w:color="auto"/>
          <w:left w:val="single" w:sz="4" w:space="4" w:color="auto"/>
          <w:bottom w:val="single" w:sz="4" w:space="1" w:color="auto"/>
          <w:right w:val="single" w:sz="4" w:space="4" w:color="auto"/>
        </w:pBdr>
        <w:jc w:val="center"/>
        <w:rPr>
          <w:color w:val="800080"/>
        </w:rPr>
      </w:pPr>
    </w:p>
    <w:p w14:paraId="7AF0AF08" w14:textId="77777777" w:rsidR="006701B8" w:rsidRDefault="000542F0" w:rsidP="006701B8">
      <w:pPr>
        <w:pBdr>
          <w:top w:val="single" w:sz="4" w:space="1" w:color="auto"/>
          <w:left w:val="single" w:sz="4" w:space="4" w:color="auto"/>
          <w:bottom w:val="single" w:sz="4" w:space="1" w:color="auto"/>
          <w:right w:val="single" w:sz="4" w:space="4" w:color="auto"/>
        </w:pBdr>
        <w:jc w:val="center"/>
        <w:rPr>
          <w:color w:val="800080"/>
        </w:rPr>
      </w:pPr>
      <w:hyperlink r:id="rId33" w:history="1">
        <w:r w:rsidR="006701B8" w:rsidRPr="00EF3104">
          <w:rPr>
            <w:rStyle w:val="Hyperlink"/>
            <w:b/>
          </w:rPr>
          <w:t xml:space="preserve">Die Adressen, Telefonnummern, Faxnummern und E-Mail-Adressen </w:t>
        </w:r>
        <w:r w:rsidR="006701B8" w:rsidRPr="00EF3104">
          <w:rPr>
            <w:rStyle w:val="Hyperlink"/>
            <w:b/>
          </w:rPr>
          <w:br/>
          <w:t xml:space="preserve">der Eichdirektion und der Eichämter finden Sie im </w:t>
        </w:r>
        <w:r w:rsidR="006701B8" w:rsidRPr="00EF3104">
          <w:rPr>
            <w:rStyle w:val="Hyperlink"/>
            <w:b/>
          </w:rPr>
          <w:br/>
        </w:r>
        <w:r w:rsidR="00014E05" w:rsidRPr="00EF3104">
          <w:rPr>
            <w:rStyle w:val="Hyperlink"/>
            <w:b/>
          </w:rPr>
          <w:t>PRAXIS</w:t>
        </w:r>
        <w:r w:rsidR="006701B8" w:rsidRPr="00EF3104">
          <w:rPr>
            <w:rStyle w:val="Hyperlink"/>
            <w:b/>
          </w:rPr>
          <w:t>-H</w:t>
        </w:r>
        <w:r w:rsidR="00014E05" w:rsidRPr="00EF3104">
          <w:rPr>
            <w:rStyle w:val="Hyperlink"/>
            <w:b/>
          </w:rPr>
          <w:t>andbuch</w:t>
        </w:r>
        <w:r w:rsidR="00717854" w:rsidRPr="00EF3104">
          <w:rPr>
            <w:rStyle w:val="Hyperlink"/>
            <w:b/>
          </w:rPr>
          <w:t>.</w:t>
        </w:r>
      </w:hyperlink>
      <w:r w:rsidR="00717854" w:rsidRPr="00EF3104">
        <w:rPr>
          <w:color w:val="800080"/>
        </w:rPr>
        <w:t xml:space="preserve"> </w:t>
      </w:r>
    </w:p>
    <w:p w14:paraId="7E77D2C5" w14:textId="77777777" w:rsidR="00EF3104" w:rsidRPr="00EF3104" w:rsidRDefault="00EF3104" w:rsidP="006701B8">
      <w:pPr>
        <w:pBdr>
          <w:top w:val="single" w:sz="4" w:space="1" w:color="auto"/>
          <w:left w:val="single" w:sz="4" w:space="4" w:color="auto"/>
          <w:bottom w:val="single" w:sz="4" w:space="1" w:color="auto"/>
          <w:right w:val="single" w:sz="4" w:space="4" w:color="auto"/>
        </w:pBdr>
        <w:jc w:val="center"/>
        <w:rPr>
          <w:color w:val="800080"/>
        </w:rPr>
      </w:pPr>
    </w:p>
    <w:p w14:paraId="55DDBBFD" w14:textId="77777777" w:rsidR="006701B8" w:rsidRPr="00B85A9F" w:rsidRDefault="006701B8" w:rsidP="006701B8">
      <w:pPr>
        <w:jc w:val="both"/>
      </w:pPr>
    </w:p>
    <w:p w14:paraId="3681AC75" w14:textId="77777777" w:rsidR="006701B8" w:rsidRPr="00B85A9F" w:rsidRDefault="006701B8" w:rsidP="006701B8">
      <w:pPr>
        <w:jc w:val="both"/>
      </w:pPr>
    </w:p>
    <w:p w14:paraId="27C1CC49" w14:textId="62F3E64B" w:rsidR="006701B8" w:rsidRPr="00B85A9F" w:rsidRDefault="006701B8" w:rsidP="006701B8">
      <w:pPr>
        <w:jc w:val="both"/>
      </w:pPr>
      <w:r w:rsidRPr="00B85A9F">
        <w:t xml:space="preserve">Weitere Informationen über das </w:t>
      </w:r>
      <w:r w:rsidR="00850DB3" w:rsidRPr="00B85A9F">
        <w:t>Mess- und</w:t>
      </w:r>
      <w:r w:rsidRPr="00B85A9F">
        <w:t xml:space="preserve"> Eichwesen i</w:t>
      </w:r>
      <w:r w:rsidR="00D755B1" w:rsidRPr="00B85A9F">
        <w:t>n Baden-Württemberg erhalten Sie</w:t>
      </w:r>
      <w:r w:rsidRPr="00B85A9F">
        <w:t xml:space="preserve"> im Internet unter </w:t>
      </w:r>
      <w:hyperlink r:id="rId34" w:history="1">
        <w:r w:rsidR="0066250E">
          <w:rPr>
            <w:rStyle w:val="Hyperlink"/>
          </w:rPr>
          <w:t>https://rp.baden-wuerttemberg.de/rpt/abteilungen/abteilung-10/</w:t>
        </w:r>
      </w:hyperlink>
      <w:r w:rsidRPr="00B85A9F">
        <w:t>.</w:t>
      </w:r>
    </w:p>
    <w:p w14:paraId="50C6E6CF" w14:textId="77777777" w:rsidR="006701B8" w:rsidRPr="00B85A9F" w:rsidRDefault="006701B8" w:rsidP="006701B8">
      <w:pPr>
        <w:jc w:val="both"/>
      </w:pPr>
    </w:p>
    <w:p w14:paraId="79916851" w14:textId="77777777" w:rsidR="006701B8" w:rsidRPr="00B85A9F" w:rsidRDefault="006701B8" w:rsidP="006701B8">
      <w:pPr>
        <w:jc w:val="both"/>
      </w:pPr>
    </w:p>
    <w:p w14:paraId="5A5BD273" w14:textId="77777777" w:rsidR="006701B8" w:rsidRPr="00B85A9F" w:rsidRDefault="006701B8" w:rsidP="006701B8">
      <w:pPr>
        <w:jc w:val="both"/>
        <w:rPr>
          <w:b/>
          <w:sz w:val="24"/>
          <w:szCs w:val="24"/>
        </w:rPr>
      </w:pPr>
      <w:bookmarkStart w:id="32" w:name="Medizinprodukte_Eichpflicht_OWi"/>
      <w:bookmarkEnd w:id="32"/>
      <w:r w:rsidRPr="00B85A9F">
        <w:rPr>
          <w:b/>
          <w:sz w:val="24"/>
          <w:szCs w:val="24"/>
        </w:rPr>
        <w:t>Ordnungswidrigkeit</w:t>
      </w:r>
    </w:p>
    <w:p w14:paraId="0FA57CB1" w14:textId="77777777" w:rsidR="006701B8" w:rsidRPr="00B73666" w:rsidRDefault="006701B8" w:rsidP="006701B8">
      <w:pPr>
        <w:jc w:val="both"/>
      </w:pPr>
    </w:p>
    <w:p w14:paraId="5AAD4FE4" w14:textId="574DCE4D" w:rsidR="006701B8" w:rsidRPr="00B73666" w:rsidRDefault="006701B8" w:rsidP="006701B8">
      <w:pPr>
        <w:jc w:val="both"/>
      </w:pPr>
      <w:r w:rsidRPr="00B73666">
        <w:t>Ein Verstoß gegen die Eichbestimmungen sowie gegen die Verpflichtungen zu den messtechnischen Kontrollen bei Medizinprodukten mit Messfunktion stellt eine Ordnungswidrigkeit dar, die von der Be</w:t>
      </w:r>
      <w:r w:rsidRPr="00B73666">
        <w:softHyphen/>
        <w:t>hörde geahndet wird, vgl. § 74 EO, § 13 MPBetr</w:t>
      </w:r>
      <w:r w:rsidR="00F3498A">
        <w:t>eib</w:t>
      </w:r>
      <w:r w:rsidRPr="00B73666">
        <w:t>V i.</w:t>
      </w:r>
      <w:r w:rsidR="00B73666" w:rsidRPr="00B73666">
        <w:t xml:space="preserve"> </w:t>
      </w:r>
      <w:r w:rsidRPr="00B73666">
        <w:t>V.</w:t>
      </w:r>
      <w:r w:rsidR="00B73666" w:rsidRPr="00B73666">
        <w:t xml:space="preserve"> </w:t>
      </w:r>
      <w:r w:rsidRPr="00B73666">
        <w:t xml:space="preserve">m. </w:t>
      </w:r>
      <w:r w:rsidR="00A80BA2" w:rsidRPr="00B73666">
        <w:t>§ 17 Nr. 10 MPBetreibV i.</w:t>
      </w:r>
      <w:r w:rsidR="00B73666" w:rsidRPr="00B73666">
        <w:t xml:space="preserve"> </w:t>
      </w:r>
      <w:r w:rsidR="00A80BA2" w:rsidRPr="00B73666">
        <w:t>V.</w:t>
      </w:r>
      <w:r w:rsidR="00B73666" w:rsidRPr="00B73666">
        <w:t xml:space="preserve"> </w:t>
      </w:r>
      <w:r w:rsidR="00A80BA2" w:rsidRPr="00B73666">
        <w:t>m. § 94 Absatz 2 Nummer 9 MPDG</w:t>
      </w:r>
      <w:r w:rsidR="00B73666" w:rsidRPr="00B73666">
        <w:t>.</w:t>
      </w:r>
    </w:p>
    <w:p w14:paraId="45DEC381" w14:textId="77777777" w:rsidR="006701B8" w:rsidRPr="00B73666" w:rsidRDefault="006701B8" w:rsidP="006701B8">
      <w:pPr>
        <w:jc w:val="both"/>
      </w:pPr>
    </w:p>
    <w:p w14:paraId="0DFF185D" w14:textId="77777777" w:rsidR="006701B8" w:rsidRPr="00B73666" w:rsidRDefault="006701B8" w:rsidP="006701B8">
      <w:pPr>
        <w:jc w:val="both"/>
      </w:pPr>
    </w:p>
    <w:p w14:paraId="0E565BDD" w14:textId="77777777" w:rsidR="006701B8" w:rsidRPr="00B85A9F" w:rsidRDefault="006701B8" w:rsidP="006701B8">
      <w:pPr>
        <w:pStyle w:val="Kommentartext"/>
        <w:jc w:val="both"/>
        <w:rPr>
          <w:b/>
          <w:szCs w:val="24"/>
        </w:rPr>
      </w:pPr>
      <w:bookmarkStart w:id="33" w:name="Medizinprodukte_Eichpflicht_Kosten"/>
      <w:bookmarkEnd w:id="33"/>
      <w:r w:rsidRPr="00B85A9F">
        <w:rPr>
          <w:b/>
          <w:szCs w:val="24"/>
        </w:rPr>
        <w:t>Kosten der Eichung</w:t>
      </w:r>
    </w:p>
    <w:p w14:paraId="220EE9FB" w14:textId="77777777" w:rsidR="006701B8" w:rsidRPr="004F54F6" w:rsidRDefault="006701B8" w:rsidP="006701B8">
      <w:pPr>
        <w:pStyle w:val="Kommentartext"/>
        <w:jc w:val="both"/>
        <w:rPr>
          <w:bCs/>
          <w:sz w:val="20"/>
        </w:rPr>
      </w:pPr>
    </w:p>
    <w:p w14:paraId="62DD6306" w14:textId="52778219" w:rsidR="006701B8" w:rsidRDefault="006701B8" w:rsidP="00325CFE">
      <w:pPr>
        <w:pStyle w:val="Kommentartext"/>
        <w:jc w:val="both"/>
        <w:rPr>
          <w:sz w:val="20"/>
        </w:rPr>
      </w:pPr>
      <w:r w:rsidRPr="00B85A9F">
        <w:rPr>
          <w:sz w:val="20"/>
        </w:rPr>
        <w:t>Bei Goldwaagen im Zahnarztlabor handelt es sich in der Regel um Präzisionswaagen der Genauigkeitsklasse II</w:t>
      </w:r>
      <w:r w:rsidR="00325CFE">
        <w:rPr>
          <w:sz w:val="20"/>
        </w:rPr>
        <w:t xml:space="preserve"> (m</w:t>
      </w:r>
      <w:r w:rsidRPr="00B85A9F">
        <w:rPr>
          <w:sz w:val="20"/>
        </w:rPr>
        <w:t>it Anzeigeeinrichtung und wiegen bis 5 kg</w:t>
      </w:r>
      <w:r w:rsidR="00325CFE">
        <w:rPr>
          <w:sz w:val="20"/>
        </w:rPr>
        <w:t xml:space="preserve">). </w:t>
      </w:r>
      <w:r w:rsidRPr="00B85A9F">
        <w:rPr>
          <w:sz w:val="20"/>
        </w:rPr>
        <w:t>Eventuell vorhandene Prüfgewichte, mit denen die Waage regelmäßig kontrolliert werden muss, werden auch geeicht (in der Zulassung ist ein Hinweis zu finden, ob die Waage mit Prüfgewichten kontrolliert werden muss). Die Prüfgewichte haben unterschiedliche Genauigkeitsklassen.</w:t>
      </w:r>
    </w:p>
    <w:p w14:paraId="4DC6E368" w14:textId="620EDCF4" w:rsidR="00325CFE" w:rsidRDefault="00325CFE" w:rsidP="00325CFE">
      <w:pPr>
        <w:pStyle w:val="Kommentartext"/>
        <w:jc w:val="both"/>
        <w:rPr>
          <w:sz w:val="20"/>
        </w:rPr>
      </w:pPr>
    </w:p>
    <w:p w14:paraId="6B4CE47B" w14:textId="1671EB6B" w:rsidR="004F54F6" w:rsidRDefault="00325CFE" w:rsidP="004F54F6">
      <w:pPr>
        <w:pStyle w:val="Kommentartext"/>
        <w:jc w:val="both"/>
        <w:rPr>
          <w:sz w:val="20"/>
        </w:rPr>
      </w:pPr>
      <w:r>
        <w:rPr>
          <w:sz w:val="20"/>
        </w:rPr>
        <w:t xml:space="preserve">Die entstehenden Eichkosten richten sich nach der </w:t>
      </w:r>
      <w:r w:rsidR="004F54F6" w:rsidRPr="004F54F6">
        <w:rPr>
          <w:sz w:val="20"/>
        </w:rPr>
        <w:t>Gebührenverordnung zum Mess- und Eichwesen (Mess- und</w:t>
      </w:r>
      <w:r w:rsidR="004F54F6">
        <w:rPr>
          <w:sz w:val="20"/>
        </w:rPr>
        <w:t xml:space="preserve"> </w:t>
      </w:r>
      <w:r w:rsidR="004F54F6" w:rsidRPr="004F54F6">
        <w:rPr>
          <w:sz w:val="20"/>
        </w:rPr>
        <w:t>Eichgebührenverordnung - MessEGebV)</w:t>
      </w:r>
      <w:r>
        <w:rPr>
          <w:sz w:val="20"/>
        </w:rPr>
        <w:t>.</w:t>
      </w:r>
    </w:p>
    <w:p w14:paraId="2B61198D" w14:textId="77777777" w:rsidR="00325CFE" w:rsidRDefault="00325CFE" w:rsidP="004F54F6">
      <w:pPr>
        <w:pStyle w:val="Kommentartext"/>
        <w:jc w:val="both"/>
        <w:rPr>
          <w:sz w:val="20"/>
        </w:rPr>
      </w:pPr>
    </w:p>
    <w:p w14:paraId="3D95A7C0" w14:textId="77777777" w:rsidR="004F54F6" w:rsidRPr="00B85A9F" w:rsidRDefault="004F54F6" w:rsidP="001A73F7">
      <w:pPr>
        <w:pStyle w:val="Kommentartext"/>
        <w:jc w:val="both"/>
        <w:rPr>
          <w:sz w:val="20"/>
        </w:rPr>
      </w:pPr>
    </w:p>
    <w:p w14:paraId="5C781031" w14:textId="77777777" w:rsidR="00A8008C" w:rsidRPr="00B85A9F" w:rsidRDefault="002D23BA" w:rsidP="00A8008C">
      <w:r w:rsidRPr="00B85A9F">
        <w:br w:type="page"/>
      </w:r>
    </w:p>
    <w:tbl>
      <w:tblPr>
        <w:tblW w:w="0" w:type="auto"/>
        <w:tblLayout w:type="fixed"/>
        <w:tblCellMar>
          <w:left w:w="70" w:type="dxa"/>
          <w:right w:w="70" w:type="dxa"/>
        </w:tblCellMar>
        <w:tblLook w:val="0000" w:firstRow="0" w:lastRow="0" w:firstColumn="0" w:lastColumn="0" w:noHBand="0" w:noVBand="0"/>
      </w:tblPr>
      <w:tblGrid>
        <w:gridCol w:w="8253"/>
        <w:gridCol w:w="903"/>
      </w:tblGrid>
      <w:tr w:rsidR="00A8008C" w:rsidRPr="00B85A9F" w14:paraId="7486415B" w14:textId="77777777" w:rsidTr="00231D04">
        <w:trPr>
          <w:cantSplit/>
        </w:trPr>
        <w:tc>
          <w:tcPr>
            <w:tcW w:w="8253" w:type="dxa"/>
            <w:tcBorders>
              <w:top w:val="single" w:sz="6" w:space="0" w:color="auto"/>
              <w:left w:val="single" w:sz="6" w:space="0" w:color="auto"/>
              <w:bottom w:val="single" w:sz="6" w:space="0" w:color="auto"/>
              <w:right w:val="single" w:sz="6" w:space="0" w:color="auto"/>
            </w:tcBorders>
            <w:shd w:val="pct15" w:color="auto" w:fill="FFFFFF"/>
          </w:tcPr>
          <w:p w14:paraId="05121A5F" w14:textId="77777777" w:rsidR="00A8008C" w:rsidRPr="00B85A9F" w:rsidRDefault="00A8008C" w:rsidP="00231D04">
            <w:pPr>
              <w:rPr>
                <w:sz w:val="16"/>
              </w:rPr>
            </w:pPr>
          </w:p>
          <w:p w14:paraId="228A5793" w14:textId="77777777" w:rsidR="00A8008C" w:rsidRPr="00B85A9F" w:rsidRDefault="00A8008C" w:rsidP="00231D04">
            <w:pPr>
              <w:jc w:val="center"/>
              <w:rPr>
                <w:sz w:val="40"/>
              </w:rPr>
            </w:pPr>
            <w:bookmarkStart w:id="34" w:name="sicherheitstechnische_Kontrollen"/>
            <w:bookmarkEnd w:id="34"/>
            <w:r w:rsidRPr="00B85A9F">
              <w:rPr>
                <w:b/>
                <w:sz w:val="40"/>
              </w:rPr>
              <w:t xml:space="preserve">Sicherheitstechnische Kontrolle von </w:t>
            </w:r>
            <w:r w:rsidRPr="00B85A9F">
              <w:rPr>
                <w:b/>
                <w:sz w:val="40"/>
              </w:rPr>
              <w:br/>
              <w:t>Medizinprodukten</w:t>
            </w:r>
          </w:p>
          <w:p w14:paraId="304E6A8F" w14:textId="77777777" w:rsidR="00A8008C" w:rsidRPr="00B85A9F" w:rsidRDefault="00A8008C" w:rsidP="00231D04"/>
        </w:tc>
        <w:tc>
          <w:tcPr>
            <w:tcW w:w="903" w:type="dxa"/>
            <w:tcBorders>
              <w:top w:val="single" w:sz="6" w:space="0" w:color="auto"/>
              <w:left w:val="single" w:sz="6" w:space="0" w:color="auto"/>
              <w:bottom w:val="single" w:sz="6" w:space="0" w:color="auto"/>
              <w:right w:val="single" w:sz="6" w:space="0" w:color="auto"/>
            </w:tcBorders>
            <w:shd w:val="pct20" w:color="auto" w:fill="FFFFFF"/>
            <w:vAlign w:val="center"/>
          </w:tcPr>
          <w:p w14:paraId="4B5AC6B7" w14:textId="2D303F5A" w:rsidR="00A8008C" w:rsidRPr="00B85A9F" w:rsidRDefault="002B6EBE" w:rsidP="00C60C5D">
            <w:pPr>
              <w:jc w:val="center"/>
            </w:pPr>
            <w:r>
              <w:rPr>
                <w:b/>
                <w:sz w:val="30"/>
              </w:rPr>
              <w:t>9</w:t>
            </w:r>
            <w:r w:rsidR="00A8008C" w:rsidRPr="00B85A9F">
              <w:rPr>
                <w:b/>
                <w:sz w:val="30"/>
              </w:rPr>
              <w:t>.</w:t>
            </w:r>
          </w:p>
        </w:tc>
      </w:tr>
    </w:tbl>
    <w:p w14:paraId="5D8628F5" w14:textId="77777777" w:rsidR="00A8008C" w:rsidRPr="00B85A9F" w:rsidRDefault="00A8008C" w:rsidP="00A8008C">
      <w:pPr>
        <w:jc w:val="both"/>
        <w:rPr>
          <w:sz w:val="22"/>
        </w:rPr>
      </w:pPr>
    </w:p>
    <w:p w14:paraId="7EDE243B" w14:textId="77777777" w:rsidR="00A8008C" w:rsidRPr="00B85A9F" w:rsidRDefault="00850DB3" w:rsidP="00A2520E">
      <w:pPr>
        <w:numPr>
          <w:ilvl w:val="0"/>
          <w:numId w:val="28"/>
        </w:numPr>
        <w:tabs>
          <w:tab w:val="clear" w:pos="720"/>
          <w:tab w:val="num" w:pos="426"/>
        </w:tabs>
        <w:ind w:left="425" w:hanging="425"/>
        <w:jc w:val="both"/>
      </w:pPr>
      <w:r w:rsidRPr="00B85A9F">
        <w:t xml:space="preserve">Die Klassifizierung eines jeden Medizinproduktes (s. o. </w:t>
      </w:r>
      <w:hyperlink w:anchor="Kapitel_18_2_AnwendungKlassifizierungsk" w:history="1">
        <w:r w:rsidRPr="005E7D77">
          <w:rPr>
            <w:rStyle w:val="Hyperlink"/>
          </w:rPr>
          <w:t>Klassifizierungskriterien</w:t>
        </w:r>
      </w:hyperlink>
      <w:r w:rsidRPr="00B85A9F">
        <w:t xml:space="preserve">) hat zwar Auswirkungen auf die verschiedenen Verfahren zur Konformitätsbewertung, aber nicht auf die Erforderlichkeit der Durchführung der sicherheitstechnischen Kontrollen (STK) im Sinne des § </w:t>
      </w:r>
      <w:r w:rsidR="00D30215">
        <w:t>11</w:t>
      </w:r>
      <w:r w:rsidRPr="00B85A9F">
        <w:t xml:space="preserve"> MPBetreibV.</w:t>
      </w:r>
    </w:p>
    <w:p w14:paraId="2B20D47C" w14:textId="77777777" w:rsidR="00A8008C" w:rsidRPr="00B85A9F" w:rsidRDefault="00A8008C" w:rsidP="00A8008C">
      <w:pPr>
        <w:jc w:val="both"/>
      </w:pPr>
    </w:p>
    <w:p w14:paraId="25846600" w14:textId="77777777" w:rsidR="00C43B56" w:rsidRDefault="00C43B56" w:rsidP="00C43B56">
      <w:pPr>
        <w:numPr>
          <w:ilvl w:val="0"/>
          <w:numId w:val="28"/>
        </w:numPr>
        <w:tabs>
          <w:tab w:val="clear" w:pos="720"/>
          <w:tab w:val="num" w:pos="426"/>
        </w:tabs>
        <w:ind w:left="425" w:hanging="425"/>
        <w:jc w:val="both"/>
        <w:rPr>
          <w:rFonts w:cs="Arial"/>
        </w:rPr>
      </w:pPr>
      <w:r w:rsidRPr="0031296A">
        <w:rPr>
          <w:rFonts w:cs="Arial"/>
        </w:rPr>
        <w:t xml:space="preserve">Der Betreiber hat für die in der Anlage 1 </w:t>
      </w:r>
      <w:r>
        <w:rPr>
          <w:rFonts w:cs="Arial"/>
        </w:rPr>
        <w:t xml:space="preserve">zur MPBetreibV </w:t>
      </w:r>
      <w:r w:rsidRPr="0031296A">
        <w:rPr>
          <w:rFonts w:cs="Arial"/>
        </w:rPr>
        <w:t>aufgeführten Medizinprodukte sicherheitstechnische Kontrollen nach den allgemein anerkannten Regeln der Technik und nach Satz 2 oder Satz 3 durchzuführen oder durchführen zu lassen. Er hat für die sicherheitstechnischen Kontrollen solche Fristen vorzusehen, dass entsprechende Mängel, mit denen aufgrund der Erfahrung gerechnet werden muss, rechtzeitig festgestellt werden können. Die sicherheitstechnischen Kontrollen sind jedoch spätestens alle zwei Jahre mit Ablauf des Monats durchzuführen, in dem die Inbetriebnahme des Medizinproduktes erfolgte oder die letzte sicherheitstechnische Kontrolle durchgeführt wurde. Die sicherheitstechnischen Kontrollen schließen die Messfunktionen ein. Für andere Medizinprodukte sowie Zubehör einschließlich Software oder andere Gegenstände, die der Betreiber mit</w:t>
      </w:r>
      <w:r>
        <w:rPr>
          <w:rFonts w:cs="Arial"/>
        </w:rPr>
        <w:t xml:space="preserve"> </w:t>
      </w:r>
      <w:r w:rsidRPr="0031296A">
        <w:rPr>
          <w:rFonts w:cs="Arial"/>
        </w:rPr>
        <w:t>Medizinprodukten nach Satz 1 verbunden verwendet, gelten die Sätze 1 bis 3 entsprechend.</w:t>
      </w:r>
    </w:p>
    <w:p w14:paraId="6349D661" w14:textId="77777777" w:rsidR="00C43B56" w:rsidRDefault="00C43B56" w:rsidP="00E2227C">
      <w:pPr>
        <w:jc w:val="both"/>
        <w:rPr>
          <w:rFonts w:cs="Arial"/>
        </w:rPr>
      </w:pPr>
    </w:p>
    <w:p w14:paraId="22B232EA" w14:textId="77777777" w:rsidR="00A8008C" w:rsidRPr="00B85A9F" w:rsidRDefault="00C43B56" w:rsidP="00C43B56">
      <w:pPr>
        <w:numPr>
          <w:ilvl w:val="0"/>
          <w:numId w:val="28"/>
        </w:numPr>
        <w:tabs>
          <w:tab w:val="clear" w:pos="720"/>
          <w:tab w:val="num" w:pos="426"/>
        </w:tabs>
        <w:ind w:left="425" w:hanging="425"/>
        <w:jc w:val="both"/>
      </w:pPr>
      <w:r w:rsidRPr="00C43B56">
        <w:rPr>
          <w:rFonts w:cs="Arial"/>
        </w:rPr>
        <w:t>Des Weiteren kann der Gerätehersteller in der Gebrauchsanweisung Angaben zur sicherheitstechnischen Kontrolle festlegen.</w:t>
      </w:r>
      <w:r>
        <w:rPr>
          <w:rFonts w:cs="Arial"/>
        </w:rPr>
        <w:t xml:space="preserve"> </w:t>
      </w:r>
      <w:r w:rsidRPr="00C43B56">
        <w:rPr>
          <w:rFonts w:cs="Arial"/>
        </w:rPr>
        <w:t>Die Anforderungen an die Kontrollperson (z.B. Medizintechniker) sind in der MPBetreibV festgelegt.</w:t>
      </w:r>
    </w:p>
    <w:p w14:paraId="2957EF29" w14:textId="77777777" w:rsidR="00A8008C" w:rsidRPr="00B85A9F" w:rsidRDefault="00A8008C" w:rsidP="00A8008C">
      <w:pPr>
        <w:ind w:left="425" w:hanging="425"/>
        <w:jc w:val="both"/>
      </w:pPr>
    </w:p>
    <w:p w14:paraId="2D7EBB8E" w14:textId="77777777" w:rsidR="00A8008C" w:rsidRPr="00B85A9F" w:rsidRDefault="00A8008C" w:rsidP="00A8008C">
      <w:pPr>
        <w:ind w:left="425" w:hanging="425"/>
        <w:jc w:val="both"/>
      </w:pPr>
      <w:r w:rsidRPr="00B85A9F">
        <w:tab/>
        <w:t>Für elektrische Anlagen und Betriebsmittel (aktive Medizinprodukte, für die der Hersteller keine STK vorschreibt und die nicht unter Anlage 1 MPBetreibV fallen, wie z. B. Intraorale Kamera</w:t>
      </w:r>
      <w:r w:rsidR="0087759A">
        <w:t xml:space="preserve">, </w:t>
      </w:r>
      <w:r w:rsidR="0087759A">
        <w:br/>
        <w:t>Polymerisationslampe</w:t>
      </w:r>
      <w:r w:rsidRPr="00B85A9F">
        <w:t xml:space="preserve">) verlangt die </w:t>
      </w:r>
      <w:r w:rsidR="00C43B56">
        <w:t xml:space="preserve">BetrSichV und die </w:t>
      </w:r>
      <w:r w:rsidRPr="00B85A9F">
        <w:t xml:space="preserve">UVV </w:t>
      </w:r>
      <w:r w:rsidR="009D2C9E">
        <w:t>DGUV Vorschrift</w:t>
      </w:r>
      <w:r w:rsidRPr="00B85A9F">
        <w:t xml:space="preserve"> 3 in § 5, dass die/der Betriebsinhaber/in diese in bestimmten Zeitabständen auf ihren ordnungsgemäßen </w:t>
      </w:r>
      <w:r w:rsidR="0087759A">
        <w:br/>
      </w:r>
      <w:r w:rsidRPr="00B85A9F">
        <w:t>Zustand überprüfen lassen muss, z. B. ortsfeste elektrische Betriebsmittel</w:t>
      </w:r>
      <w:r w:rsidR="00C43B56">
        <w:t xml:space="preserve"> alle 4 Jahre und nach Reparatu</w:t>
      </w:r>
      <w:r w:rsidRPr="00B85A9F">
        <w:t xml:space="preserve">ren. Die Einzelheiten ergeben sich aus den Ausführungen in der </w:t>
      </w:r>
      <w:r w:rsidR="00C43B56" w:rsidRPr="00C43B56">
        <w:t xml:space="preserve">die BetrSichV und </w:t>
      </w:r>
      <w:r w:rsidR="009D2C9E">
        <w:t>DGUV Vorschrift</w:t>
      </w:r>
      <w:r w:rsidR="00C43B56">
        <w:t xml:space="preserve"> 3.</w:t>
      </w:r>
    </w:p>
    <w:p w14:paraId="71EE113F" w14:textId="77777777" w:rsidR="00A8008C" w:rsidRPr="00B85A9F" w:rsidRDefault="00A8008C" w:rsidP="00A8008C">
      <w:pPr>
        <w:ind w:left="425" w:hanging="425"/>
        <w:jc w:val="both"/>
      </w:pPr>
    </w:p>
    <w:p w14:paraId="551895D9" w14:textId="77777777" w:rsidR="00A8008C" w:rsidRPr="00B85A9F" w:rsidRDefault="00A8008C" w:rsidP="00A8008C">
      <w:pPr>
        <w:pBdr>
          <w:top w:val="single" w:sz="4" w:space="1" w:color="auto"/>
          <w:left w:val="single" w:sz="4" w:space="0" w:color="auto"/>
          <w:bottom w:val="single" w:sz="4" w:space="1" w:color="auto"/>
          <w:right w:val="single" w:sz="4" w:space="4" w:color="auto"/>
        </w:pBdr>
        <w:ind w:left="425" w:hanging="245"/>
        <w:jc w:val="both"/>
      </w:pPr>
      <w:r w:rsidRPr="00B85A9F">
        <w:tab/>
      </w:r>
      <w:r w:rsidRPr="00B85A9F">
        <w:br/>
        <w:t xml:space="preserve">Praxistipp: Ist eine sicherheitstechnische Kontrolle der Medizinprodukte notwendig, sollte diese gleichzeitig auch die Elektroprüfung gemäß den Vorgaben der </w:t>
      </w:r>
      <w:r w:rsidR="00C43B56" w:rsidRPr="00C43B56">
        <w:t xml:space="preserve">BetrSichV und </w:t>
      </w:r>
      <w:r w:rsidR="009D2C9E">
        <w:t>DGUV Vorschrift</w:t>
      </w:r>
      <w:r w:rsidR="00CF5C28">
        <w:t xml:space="preserve"> </w:t>
      </w:r>
      <w:r w:rsidRPr="00B85A9F">
        <w:t>3 beinhalten (Vermerk auf dem Prüfprotokoll).</w:t>
      </w:r>
    </w:p>
    <w:p w14:paraId="2B397854" w14:textId="77777777" w:rsidR="00A8008C" w:rsidRPr="00B85A9F" w:rsidRDefault="00A8008C" w:rsidP="00A8008C">
      <w:pPr>
        <w:pBdr>
          <w:top w:val="single" w:sz="4" w:space="1" w:color="auto"/>
          <w:left w:val="single" w:sz="4" w:space="0" w:color="auto"/>
          <w:bottom w:val="single" w:sz="4" w:space="1" w:color="auto"/>
          <w:right w:val="single" w:sz="4" w:space="4" w:color="auto"/>
        </w:pBdr>
        <w:ind w:left="425" w:hanging="245"/>
        <w:jc w:val="both"/>
      </w:pPr>
    </w:p>
    <w:p w14:paraId="56CA07D4" w14:textId="77777777" w:rsidR="00A8008C" w:rsidRPr="008A73C5" w:rsidRDefault="00A8008C" w:rsidP="00A8008C">
      <w:pPr>
        <w:jc w:val="both"/>
      </w:pPr>
    </w:p>
    <w:p w14:paraId="1F9B3DA3" w14:textId="77777777" w:rsidR="00A8008C" w:rsidRPr="008A73C5" w:rsidRDefault="00A8008C" w:rsidP="0066029F"/>
    <w:p w14:paraId="31948469" w14:textId="42A32BFA" w:rsidR="004F728A" w:rsidRPr="008A73C5" w:rsidRDefault="004F728A" w:rsidP="004F728A">
      <w:pPr>
        <w:jc w:val="both"/>
        <w:rPr>
          <w:rFonts w:cs="Arial"/>
        </w:rPr>
      </w:pPr>
      <w:r w:rsidRPr="008A73C5">
        <w:rPr>
          <w:rFonts w:cs="Arial"/>
        </w:rPr>
        <w:br w:type="page"/>
      </w:r>
    </w:p>
    <w:p w14:paraId="08DAEE77" w14:textId="77777777" w:rsidR="008A73C5" w:rsidRPr="008A73C5" w:rsidRDefault="008A73C5" w:rsidP="004F728A">
      <w:pPr>
        <w:jc w:val="both"/>
      </w:pPr>
    </w:p>
    <w:tbl>
      <w:tblPr>
        <w:tblW w:w="0" w:type="auto"/>
        <w:tblLayout w:type="fixed"/>
        <w:tblCellMar>
          <w:left w:w="70" w:type="dxa"/>
          <w:right w:w="70" w:type="dxa"/>
        </w:tblCellMar>
        <w:tblLook w:val="0000" w:firstRow="0" w:lastRow="0" w:firstColumn="0" w:lastColumn="0" w:noHBand="0" w:noVBand="0"/>
      </w:tblPr>
      <w:tblGrid>
        <w:gridCol w:w="8253"/>
        <w:gridCol w:w="903"/>
      </w:tblGrid>
      <w:tr w:rsidR="004F728A" w:rsidRPr="00B85A9F" w14:paraId="1DB84441" w14:textId="77777777">
        <w:trPr>
          <w:cantSplit/>
        </w:trPr>
        <w:tc>
          <w:tcPr>
            <w:tcW w:w="8253" w:type="dxa"/>
            <w:tcBorders>
              <w:top w:val="single" w:sz="6" w:space="0" w:color="auto"/>
              <w:left w:val="single" w:sz="6" w:space="0" w:color="auto"/>
              <w:bottom w:val="single" w:sz="6" w:space="0" w:color="auto"/>
              <w:right w:val="single" w:sz="6" w:space="0" w:color="auto"/>
            </w:tcBorders>
            <w:shd w:val="pct15" w:color="auto" w:fill="FFFFFF"/>
          </w:tcPr>
          <w:p w14:paraId="29A87980" w14:textId="77777777" w:rsidR="004F728A" w:rsidRPr="00B85A9F" w:rsidRDefault="004F728A"/>
          <w:p w14:paraId="3F49F6AC" w14:textId="77777777" w:rsidR="004F728A" w:rsidRPr="00B85A9F" w:rsidRDefault="004F728A">
            <w:pPr>
              <w:jc w:val="center"/>
              <w:rPr>
                <w:sz w:val="40"/>
              </w:rPr>
            </w:pPr>
            <w:bookmarkStart w:id="35" w:name="Arzneimittel"/>
            <w:bookmarkEnd w:id="35"/>
            <w:r w:rsidRPr="00B85A9F">
              <w:rPr>
                <w:b/>
                <w:sz w:val="40"/>
              </w:rPr>
              <w:t>Arzneimittel</w:t>
            </w:r>
          </w:p>
          <w:p w14:paraId="1388EFCA" w14:textId="77777777" w:rsidR="004F728A" w:rsidRPr="00B85A9F" w:rsidRDefault="004F728A"/>
        </w:tc>
        <w:tc>
          <w:tcPr>
            <w:tcW w:w="903" w:type="dxa"/>
            <w:tcBorders>
              <w:top w:val="single" w:sz="6" w:space="0" w:color="auto"/>
              <w:left w:val="single" w:sz="6" w:space="0" w:color="auto"/>
              <w:bottom w:val="single" w:sz="6" w:space="0" w:color="auto"/>
              <w:right w:val="single" w:sz="6" w:space="0" w:color="auto"/>
            </w:tcBorders>
            <w:shd w:val="pct20" w:color="auto" w:fill="FFFFFF"/>
            <w:vAlign w:val="center"/>
          </w:tcPr>
          <w:p w14:paraId="0763E0EB" w14:textId="774569A7" w:rsidR="004F728A" w:rsidRPr="00B85A9F" w:rsidRDefault="003E6069" w:rsidP="00C60C5D">
            <w:pPr>
              <w:jc w:val="center"/>
            </w:pPr>
            <w:r w:rsidRPr="00B85A9F">
              <w:rPr>
                <w:b/>
                <w:sz w:val="30"/>
              </w:rPr>
              <w:t>1</w:t>
            </w:r>
            <w:r w:rsidR="002B6EBE">
              <w:rPr>
                <w:b/>
                <w:sz w:val="30"/>
              </w:rPr>
              <w:t>0</w:t>
            </w:r>
            <w:r w:rsidR="004F728A" w:rsidRPr="00B85A9F">
              <w:rPr>
                <w:b/>
                <w:sz w:val="30"/>
              </w:rPr>
              <w:t>.</w:t>
            </w:r>
          </w:p>
        </w:tc>
      </w:tr>
    </w:tbl>
    <w:p w14:paraId="411F43E3" w14:textId="77777777" w:rsidR="004F728A" w:rsidRPr="00B85A9F" w:rsidRDefault="004F728A" w:rsidP="004F728A">
      <w:pPr>
        <w:jc w:val="both"/>
        <w:rPr>
          <w:sz w:val="22"/>
        </w:rPr>
      </w:pPr>
    </w:p>
    <w:p w14:paraId="677C1FDF" w14:textId="77777777" w:rsidR="004F728A" w:rsidRPr="00B85A9F" w:rsidRDefault="004F728A" w:rsidP="004F728A">
      <w:pPr>
        <w:pStyle w:val="Funotentext"/>
        <w:jc w:val="both"/>
        <w:rPr>
          <w:rFonts w:ascii="Arial" w:hAnsi="Arial"/>
        </w:rPr>
      </w:pPr>
    </w:p>
    <w:p w14:paraId="1FDFA7FF" w14:textId="77777777" w:rsidR="004F728A" w:rsidRPr="00B85A9F" w:rsidRDefault="004F728A" w:rsidP="004F728A">
      <w:pPr>
        <w:pStyle w:val="Funotentext"/>
        <w:jc w:val="both"/>
        <w:rPr>
          <w:rFonts w:ascii="Arial" w:hAnsi="Arial"/>
        </w:rPr>
      </w:pPr>
      <w:r w:rsidRPr="00B85A9F">
        <w:rPr>
          <w:rFonts w:ascii="Arial" w:hAnsi="Arial"/>
        </w:rPr>
        <w:t>Medizinprodukte haben eine medizinische Zweckbestimmung und wirken im Allgemeinen auf physikalischem Wege, Arzneimitt</w:t>
      </w:r>
      <w:r w:rsidR="00C16298" w:rsidRPr="00B85A9F">
        <w:rPr>
          <w:rFonts w:ascii="Arial" w:hAnsi="Arial"/>
        </w:rPr>
        <w:t>el auf pharmakologischem resp. i</w:t>
      </w:r>
      <w:r w:rsidRPr="00B85A9F">
        <w:rPr>
          <w:rFonts w:ascii="Arial" w:hAnsi="Arial"/>
        </w:rPr>
        <w:t>mmunologischem Weg. Als Ersatz/Unterstützung von Organen/Körperfunktionen sind zum Beispiel Implantate Medizinprodukte. Eine Salbe gegen Schmerzen oder Verspannungen kann beispielsweise in einem stabilisierenden Verband integriert sein und somit als Medizinprodukt vertrieben werden. Welche Wirkung, die physikalische oder die pharmakologische, nun letztendlich entscheidend ist, damit also der Hauptzweck des Produktes ist, entscheidet über die Einordnung als Medizinprodukt bzw. Arzneimittel. Unterstützt das Arzneimittel den Hauptzweck des Produktes lediglich (beschichtetes Implantat; mit Antibiotika versehender Knochenzement), so liegt ein Medizinprodukt vor. Im Gegensatz zu Arzneimitteln müssen Medizinprodukte kein Zulassungsverfahren mit einem entsprechenden Wirksamkeits- bzw. Unbedenklichkeitsnachweis durchlaufen.</w:t>
      </w:r>
    </w:p>
    <w:p w14:paraId="623CB062" w14:textId="77777777" w:rsidR="004F728A" w:rsidRPr="008A73C5" w:rsidRDefault="004F728A" w:rsidP="004F728A">
      <w:pPr>
        <w:pStyle w:val="Funotentext"/>
        <w:jc w:val="both"/>
        <w:rPr>
          <w:rFonts w:ascii="Arial" w:hAnsi="Arial"/>
        </w:rPr>
      </w:pPr>
    </w:p>
    <w:p w14:paraId="4D479C22" w14:textId="222D28DC" w:rsidR="004F728A" w:rsidRPr="008A73C5" w:rsidRDefault="004F728A" w:rsidP="004F728A">
      <w:pPr>
        <w:pStyle w:val="Funotentext"/>
        <w:jc w:val="both"/>
        <w:rPr>
          <w:rFonts w:ascii="Arial" w:hAnsi="Arial"/>
        </w:rPr>
      </w:pPr>
      <w:r w:rsidRPr="008A73C5">
        <w:rPr>
          <w:rFonts w:ascii="Arial" w:hAnsi="Arial"/>
        </w:rPr>
        <w:t>Die Information über Zahnärztliche Arznei</w:t>
      </w:r>
      <w:r w:rsidR="00FC7A8C" w:rsidRPr="008A73C5">
        <w:rPr>
          <w:rFonts w:ascii="Arial" w:hAnsi="Arial"/>
        </w:rPr>
        <w:t>mittel (IZA) liegt nun</w:t>
      </w:r>
      <w:r w:rsidR="008A73C5" w:rsidRPr="008A73C5">
        <w:rPr>
          <w:rFonts w:ascii="Arial" w:hAnsi="Arial"/>
        </w:rPr>
        <w:t xml:space="preserve"> </w:t>
      </w:r>
      <w:r w:rsidR="00633D6A" w:rsidRPr="008A73C5">
        <w:rPr>
          <w:rFonts w:ascii="Arial" w:hAnsi="Arial"/>
        </w:rPr>
        <w:t xml:space="preserve">mit dem Stand </w:t>
      </w:r>
      <w:r w:rsidR="008A73C5" w:rsidRPr="008A73C5">
        <w:rPr>
          <w:rFonts w:ascii="Arial" w:hAnsi="Arial"/>
        </w:rPr>
        <w:t>0</w:t>
      </w:r>
      <w:r w:rsidR="00633D6A" w:rsidRPr="008A73C5">
        <w:rPr>
          <w:rFonts w:ascii="Arial" w:hAnsi="Arial"/>
        </w:rPr>
        <w:t xml:space="preserve">3/2020 </w:t>
      </w:r>
      <w:r w:rsidRPr="008A73C5">
        <w:rPr>
          <w:rFonts w:ascii="Arial" w:hAnsi="Arial"/>
        </w:rPr>
        <w:t>vor. Sie stellt stets den aktuellsten Stand der Zahnärztlichen Arzneimittel dar.</w:t>
      </w:r>
    </w:p>
    <w:p w14:paraId="4F3D99D8" w14:textId="77777777" w:rsidR="004F728A" w:rsidRPr="008A73C5" w:rsidRDefault="004F728A" w:rsidP="004F728A">
      <w:pPr>
        <w:pStyle w:val="Funotentext"/>
        <w:jc w:val="both"/>
        <w:rPr>
          <w:rFonts w:ascii="Arial" w:hAnsi="Arial" w:cs="Arial"/>
        </w:rPr>
      </w:pPr>
    </w:p>
    <w:p w14:paraId="0943D6FA" w14:textId="77777777" w:rsidR="004F728A" w:rsidRPr="00B85A9F" w:rsidRDefault="004F728A" w:rsidP="004F728A">
      <w:pPr>
        <w:pStyle w:val="Funotentext"/>
        <w:jc w:val="both"/>
        <w:rPr>
          <w:rFonts w:ascii="Arial" w:hAnsi="Arial" w:cs="Arial"/>
          <w:b/>
        </w:rPr>
      </w:pPr>
      <w:r w:rsidRPr="00B85A9F">
        <w:rPr>
          <w:rFonts w:ascii="Arial" w:hAnsi="Arial" w:cs="Arial"/>
          <w:b/>
        </w:rPr>
        <w:t>Inhalt</w:t>
      </w:r>
    </w:p>
    <w:p w14:paraId="0A9AF0B1" w14:textId="77777777" w:rsidR="004F728A" w:rsidRPr="00B85A9F" w:rsidRDefault="004F728A" w:rsidP="004F728A">
      <w:pPr>
        <w:pStyle w:val="Funotentext"/>
        <w:jc w:val="both"/>
        <w:rPr>
          <w:rFonts w:ascii="Arial" w:hAnsi="Arial" w:cs="Arial"/>
          <w:b/>
        </w:rPr>
      </w:pPr>
    </w:p>
    <w:p w14:paraId="75106ECB" w14:textId="77777777" w:rsidR="004F728A" w:rsidRPr="00B85A9F" w:rsidRDefault="004F728A" w:rsidP="004F728A">
      <w:pPr>
        <w:pStyle w:val="Funotentext"/>
        <w:jc w:val="both"/>
        <w:rPr>
          <w:rFonts w:ascii="Arial" w:hAnsi="Arial" w:cs="Arial"/>
        </w:rPr>
      </w:pPr>
      <w:r w:rsidRPr="00B85A9F">
        <w:rPr>
          <w:rFonts w:ascii="Arial" w:hAnsi="Arial" w:cs="Arial"/>
        </w:rPr>
        <w:t>01 Zahnerhaltung</w:t>
      </w:r>
    </w:p>
    <w:p w14:paraId="1277604E" w14:textId="77777777" w:rsidR="004F728A" w:rsidRPr="00B85A9F" w:rsidRDefault="004F728A" w:rsidP="004F728A">
      <w:pPr>
        <w:pStyle w:val="Funotentext"/>
        <w:jc w:val="both"/>
        <w:rPr>
          <w:rFonts w:ascii="Arial" w:hAnsi="Arial" w:cs="Arial"/>
        </w:rPr>
      </w:pPr>
    </w:p>
    <w:p w14:paraId="08B63BDF" w14:textId="77777777" w:rsidR="004F728A" w:rsidRPr="00B85A9F" w:rsidRDefault="004F728A" w:rsidP="004F728A">
      <w:pPr>
        <w:pStyle w:val="Funotentext"/>
        <w:jc w:val="both"/>
        <w:rPr>
          <w:rFonts w:ascii="Arial" w:hAnsi="Arial" w:cs="Arial"/>
        </w:rPr>
      </w:pPr>
      <w:r w:rsidRPr="00B85A9F">
        <w:rPr>
          <w:rFonts w:ascii="Arial" w:hAnsi="Arial" w:cs="Arial"/>
        </w:rPr>
        <w:t>02 Parodontitis</w:t>
      </w:r>
    </w:p>
    <w:p w14:paraId="5223A1F1" w14:textId="77777777" w:rsidR="004F728A" w:rsidRPr="00B85A9F" w:rsidRDefault="004F728A" w:rsidP="004F728A">
      <w:pPr>
        <w:pStyle w:val="Funotentext"/>
        <w:jc w:val="both"/>
        <w:rPr>
          <w:rFonts w:ascii="Arial" w:hAnsi="Arial" w:cs="Arial"/>
        </w:rPr>
      </w:pPr>
    </w:p>
    <w:p w14:paraId="3C0882C7" w14:textId="77777777" w:rsidR="004F728A" w:rsidRPr="00B85A9F" w:rsidRDefault="004F728A" w:rsidP="004F728A">
      <w:pPr>
        <w:pStyle w:val="Funotentext"/>
        <w:jc w:val="both"/>
        <w:rPr>
          <w:rFonts w:ascii="Arial" w:hAnsi="Arial" w:cs="Arial"/>
        </w:rPr>
      </w:pPr>
      <w:r w:rsidRPr="00B85A9F">
        <w:rPr>
          <w:rFonts w:ascii="Arial" w:hAnsi="Arial" w:cs="Arial"/>
        </w:rPr>
        <w:t>03 Wundversorgung</w:t>
      </w:r>
    </w:p>
    <w:p w14:paraId="2D8DD92C" w14:textId="77777777" w:rsidR="004F728A" w:rsidRPr="00B85A9F" w:rsidRDefault="004F728A" w:rsidP="004F728A">
      <w:pPr>
        <w:pStyle w:val="Funotentext"/>
        <w:jc w:val="both"/>
        <w:rPr>
          <w:rFonts w:ascii="Arial" w:hAnsi="Arial" w:cs="Arial"/>
        </w:rPr>
      </w:pPr>
    </w:p>
    <w:p w14:paraId="35D12E66" w14:textId="77777777" w:rsidR="004F728A" w:rsidRPr="00B85A9F" w:rsidRDefault="004F728A" w:rsidP="004F728A">
      <w:pPr>
        <w:pStyle w:val="Funotentext"/>
        <w:jc w:val="both"/>
        <w:rPr>
          <w:rFonts w:ascii="Arial" w:hAnsi="Arial" w:cs="Arial"/>
        </w:rPr>
      </w:pPr>
      <w:r w:rsidRPr="00B85A9F">
        <w:rPr>
          <w:rFonts w:ascii="Arial" w:hAnsi="Arial" w:cs="Arial"/>
        </w:rPr>
        <w:t>04 Füllungsmaterialien</w:t>
      </w:r>
    </w:p>
    <w:p w14:paraId="34EDC87C" w14:textId="77777777" w:rsidR="004F728A" w:rsidRPr="00B85A9F" w:rsidRDefault="004F728A" w:rsidP="004F728A">
      <w:pPr>
        <w:pStyle w:val="Funotentext"/>
        <w:jc w:val="both"/>
        <w:rPr>
          <w:rFonts w:ascii="Arial" w:hAnsi="Arial" w:cs="Arial"/>
        </w:rPr>
      </w:pPr>
    </w:p>
    <w:p w14:paraId="21311730" w14:textId="77777777" w:rsidR="004F728A" w:rsidRPr="00B85A9F" w:rsidRDefault="004F728A" w:rsidP="004F728A">
      <w:pPr>
        <w:pStyle w:val="Funotentext"/>
        <w:jc w:val="both"/>
        <w:rPr>
          <w:rFonts w:ascii="Arial" w:hAnsi="Arial" w:cs="Arial"/>
        </w:rPr>
      </w:pPr>
      <w:r w:rsidRPr="00B85A9F">
        <w:rPr>
          <w:rFonts w:ascii="Arial" w:hAnsi="Arial" w:cs="Arial"/>
        </w:rPr>
        <w:t>05 Behandlung Entzündungen</w:t>
      </w:r>
    </w:p>
    <w:p w14:paraId="7353539E" w14:textId="77777777" w:rsidR="004F728A" w:rsidRPr="00B85A9F" w:rsidRDefault="004F728A" w:rsidP="004F728A">
      <w:pPr>
        <w:pStyle w:val="Funotentext"/>
        <w:jc w:val="both"/>
        <w:rPr>
          <w:rFonts w:ascii="Arial" w:hAnsi="Arial" w:cs="Arial"/>
        </w:rPr>
      </w:pPr>
    </w:p>
    <w:p w14:paraId="5EBBC3AA" w14:textId="77777777" w:rsidR="004F728A" w:rsidRPr="00B85A9F" w:rsidRDefault="004F728A" w:rsidP="004F728A">
      <w:pPr>
        <w:pStyle w:val="Funotentext"/>
        <w:jc w:val="both"/>
        <w:rPr>
          <w:rFonts w:ascii="Arial" w:hAnsi="Arial" w:cs="Arial"/>
        </w:rPr>
      </w:pPr>
      <w:r w:rsidRPr="00B85A9F">
        <w:rPr>
          <w:rFonts w:ascii="Arial" w:hAnsi="Arial" w:cs="Arial"/>
        </w:rPr>
        <w:t>06 Behandlung von Infektionen</w:t>
      </w:r>
    </w:p>
    <w:p w14:paraId="644E46EB" w14:textId="77777777" w:rsidR="004F728A" w:rsidRPr="00B85A9F" w:rsidRDefault="004F728A" w:rsidP="004F728A">
      <w:pPr>
        <w:pStyle w:val="Funotentext"/>
        <w:jc w:val="both"/>
        <w:rPr>
          <w:rFonts w:ascii="Arial" w:hAnsi="Arial" w:cs="Arial"/>
        </w:rPr>
      </w:pPr>
    </w:p>
    <w:p w14:paraId="2A03905F" w14:textId="77777777" w:rsidR="004F728A" w:rsidRPr="00B85A9F" w:rsidRDefault="004F728A" w:rsidP="004F728A">
      <w:pPr>
        <w:pStyle w:val="Funotentext"/>
        <w:jc w:val="both"/>
        <w:rPr>
          <w:rFonts w:ascii="Arial" w:hAnsi="Arial" w:cs="Arial"/>
        </w:rPr>
      </w:pPr>
      <w:r w:rsidRPr="00B85A9F">
        <w:rPr>
          <w:rFonts w:ascii="Arial" w:hAnsi="Arial" w:cs="Arial"/>
        </w:rPr>
        <w:t>07 Lokale Schmerzausschaltung</w:t>
      </w:r>
    </w:p>
    <w:p w14:paraId="65C64EAC" w14:textId="77777777" w:rsidR="004F728A" w:rsidRPr="00B85A9F" w:rsidRDefault="004F728A" w:rsidP="004F728A">
      <w:pPr>
        <w:pStyle w:val="Funotentext"/>
        <w:jc w:val="both"/>
        <w:rPr>
          <w:rFonts w:ascii="Arial" w:hAnsi="Arial" w:cs="Arial"/>
        </w:rPr>
      </w:pPr>
    </w:p>
    <w:p w14:paraId="03C5053D" w14:textId="77777777" w:rsidR="004F728A" w:rsidRPr="00B85A9F" w:rsidRDefault="004F728A" w:rsidP="004F728A">
      <w:pPr>
        <w:pStyle w:val="Funotentext"/>
        <w:jc w:val="both"/>
        <w:rPr>
          <w:rFonts w:ascii="Arial" w:hAnsi="Arial" w:cs="Arial"/>
        </w:rPr>
      </w:pPr>
      <w:r w:rsidRPr="00B85A9F">
        <w:rPr>
          <w:rFonts w:ascii="Arial" w:hAnsi="Arial" w:cs="Arial"/>
        </w:rPr>
        <w:t>08 Behandlung von Schmerzzuständen</w:t>
      </w:r>
    </w:p>
    <w:p w14:paraId="3866A617" w14:textId="77777777" w:rsidR="004F728A" w:rsidRPr="00B85A9F" w:rsidRDefault="004F728A" w:rsidP="004F728A">
      <w:pPr>
        <w:pStyle w:val="Funotentext"/>
        <w:jc w:val="both"/>
        <w:rPr>
          <w:rFonts w:ascii="Arial" w:hAnsi="Arial" w:cs="Arial"/>
        </w:rPr>
      </w:pPr>
    </w:p>
    <w:p w14:paraId="54FE8B48" w14:textId="77777777" w:rsidR="004F728A" w:rsidRPr="00B85A9F" w:rsidRDefault="004F728A" w:rsidP="004F728A">
      <w:pPr>
        <w:pStyle w:val="Funotentext"/>
        <w:jc w:val="both"/>
        <w:rPr>
          <w:rFonts w:ascii="Arial" w:hAnsi="Arial" w:cs="Arial"/>
        </w:rPr>
      </w:pPr>
      <w:r w:rsidRPr="00B85A9F">
        <w:rPr>
          <w:rFonts w:ascii="Arial" w:hAnsi="Arial" w:cs="Arial"/>
        </w:rPr>
        <w:t>09 Behandlung von Erregungszuständen</w:t>
      </w:r>
    </w:p>
    <w:p w14:paraId="44323B92" w14:textId="77777777" w:rsidR="004F728A" w:rsidRPr="00B85A9F" w:rsidRDefault="004F728A" w:rsidP="004F728A">
      <w:pPr>
        <w:pStyle w:val="Funotentext"/>
        <w:jc w:val="both"/>
        <w:rPr>
          <w:rFonts w:ascii="Arial" w:hAnsi="Arial" w:cs="Arial"/>
        </w:rPr>
      </w:pPr>
    </w:p>
    <w:p w14:paraId="562437E3" w14:textId="77777777" w:rsidR="004F728A" w:rsidRPr="00B85A9F" w:rsidRDefault="004F728A" w:rsidP="004F728A">
      <w:pPr>
        <w:pStyle w:val="Funotentext"/>
        <w:jc w:val="both"/>
        <w:rPr>
          <w:rFonts w:ascii="Arial" w:hAnsi="Arial" w:cs="Arial"/>
        </w:rPr>
      </w:pPr>
      <w:r w:rsidRPr="00B85A9F">
        <w:rPr>
          <w:rFonts w:ascii="Arial" w:hAnsi="Arial" w:cs="Arial"/>
        </w:rPr>
        <w:t>10 Beeinflussung vegetativer Funktionen</w:t>
      </w:r>
    </w:p>
    <w:p w14:paraId="4680F63A" w14:textId="77777777" w:rsidR="004F728A" w:rsidRPr="00B85A9F" w:rsidRDefault="004F728A" w:rsidP="004F728A">
      <w:pPr>
        <w:pStyle w:val="Funotentext"/>
        <w:jc w:val="both"/>
        <w:rPr>
          <w:rFonts w:ascii="Arial" w:hAnsi="Arial" w:cs="Arial"/>
        </w:rPr>
      </w:pPr>
    </w:p>
    <w:p w14:paraId="5C72E516" w14:textId="77777777" w:rsidR="004F728A" w:rsidRPr="00B85A9F" w:rsidRDefault="004F728A" w:rsidP="004F728A">
      <w:pPr>
        <w:pStyle w:val="Funotentext"/>
        <w:jc w:val="both"/>
        <w:rPr>
          <w:rFonts w:ascii="Arial" w:hAnsi="Arial" w:cs="Arial"/>
        </w:rPr>
      </w:pPr>
      <w:r w:rsidRPr="00B85A9F">
        <w:rPr>
          <w:rFonts w:ascii="Arial" w:hAnsi="Arial" w:cs="Arial"/>
        </w:rPr>
        <w:t>11 Behandlung von Notfällen</w:t>
      </w:r>
    </w:p>
    <w:p w14:paraId="3ECB6AEA" w14:textId="66AF9ED0" w:rsidR="004F728A" w:rsidRPr="00B85A9F" w:rsidRDefault="004F728A" w:rsidP="004F728A">
      <w:pPr>
        <w:pStyle w:val="Funotentext"/>
        <w:jc w:val="both"/>
        <w:rPr>
          <w:rFonts w:ascii="Arial" w:hAnsi="Arial" w:cs="Arial"/>
        </w:rPr>
      </w:pPr>
    </w:p>
    <w:p w14:paraId="1CD15865" w14:textId="77777777" w:rsidR="004F728A" w:rsidRPr="00B85A9F" w:rsidRDefault="004F728A" w:rsidP="004F728A">
      <w:pPr>
        <w:pStyle w:val="Funotentext"/>
        <w:jc w:val="both"/>
        <w:rPr>
          <w:rFonts w:ascii="Arial" w:hAnsi="Arial" w:cs="Arial"/>
        </w:rPr>
      </w:pPr>
      <w:r w:rsidRPr="00B85A9F">
        <w:rPr>
          <w:rFonts w:ascii="Arial" w:hAnsi="Arial" w:cs="Arial"/>
        </w:rPr>
        <w:t>12 Einteilung und Mech</w:t>
      </w:r>
      <w:r w:rsidR="00A45BE8" w:rsidRPr="00B85A9F">
        <w:rPr>
          <w:rFonts w:ascii="Arial" w:hAnsi="Arial" w:cs="Arial"/>
        </w:rPr>
        <w:t>a</w:t>
      </w:r>
      <w:r w:rsidRPr="00B85A9F">
        <w:rPr>
          <w:rFonts w:ascii="Arial" w:hAnsi="Arial" w:cs="Arial"/>
        </w:rPr>
        <w:t>nismen der Interaktionen</w:t>
      </w:r>
    </w:p>
    <w:p w14:paraId="2638D5D0" w14:textId="77777777" w:rsidR="004F728A" w:rsidRPr="00B85A9F" w:rsidRDefault="004F728A" w:rsidP="004F728A">
      <w:pPr>
        <w:pStyle w:val="Funotentext"/>
        <w:jc w:val="both"/>
        <w:rPr>
          <w:rFonts w:ascii="Arial" w:hAnsi="Arial" w:cs="Arial"/>
        </w:rPr>
      </w:pPr>
    </w:p>
    <w:p w14:paraId="6D6F4C19" w14:textId="77777777" w:rsidR="004F728A" w:rsidRPr="00B85A9F" w:rsidRDefault="004F728A" w:rsidP="004F728A">
      <w:pPr>
        <w:pStyle w:val="Funotentext"/>
        <w:jc w:val="both"/>
        <w:rPr>
          <w:rFonts w:ascii="Arial" w:hAnsi="Arial" w:cs="Arial"/>
        </w:rPr>
      </w:pPr>
      <w:r w:rsidRPr="00B85A9F">
        <w:rPr>
          <w:rFonts w:ascii="Arial" w:hAnsi="Arial" w:cs="Arial"/>
        </w:rPr>
        <w:t>13 Verschreibung von Betäubungsmitteln</w:t>
      </w:r>
    </w:p>
    <w:p w14:paraId="61C75C7B" w14:textId="77777777" w:rsidR="004F728A" w:rsidRPr="008A73C5" w:rsidRDefault="004F728A" w:rsidP="004F728A">
      <w:pPr>
        <w:pStyle w:val="Funotentext"/>
        <w:jc w:val="both"/>
        <w:rPr>
          <w:rFonts w:ascii="Arial" w:hAnsi="Arial" w:cs="Arial"/>
        </w:rPr>
      </w:pPr>
    </w:p>
    <w:p w14:paraId="3833CF33" w14:textId="77777777" w:rsidR="004F728A" w:rsidRPr="008A73C5" w:rsidRDefault="004F728A" w:rsidP="004F728A">
      <w:pPr>
        <w:pStyle w:val="Funotentext"/>
        <w:jc w:val="both"/>
        <w:rPr>
          <w:rFonts w:ascii="Arial" w:hAnsi="Arial" w:cs="Arial"/>
        </w:rPr>
      </w:pPr>
      <w:r w:rsidRPr="008A73C5">
        <w:rPr>
          <w:rFonts w:ascii="Arial" w:hAnsi="Arial" w:cs="Arial"/>
        </w:rPr>
        <w:t>14 Normalwerte von Laboruntersuchungen</w:t>
      </w:r>
    </w:p>
    <w:p w14:paraId="36A09C50" w14:textId="77777777" w:rsidR="004F728A" w:rsidRPr="008A73C5" w:rsidRDefault="004F728A" w:rsidP="004F728A">
      <w:pPr>
        <w:pStyle w:val="Funotentext"/>
        <w:jc w:val="both"/>
        <w:rPr>
          <w:rFonts w:ascii="Arial" w:hAnsi="Arial" w:cs="Arial"/>
        </w:rPr>
      </w:pPr>
    </w:p>
    <w:p w14:paraId="4A997929" w14:textId="77777777" w:rsidR="004F728A" w:rsidRPr="008A73C5" w:rsidRDefault="004F728A" w:rsidP="004F728A">
      <w:pPr>
        <w:pStyle w:val="Funotentext"/>
        <w:jc w:val="both"/>
        <w:rPr>
          <w:rFonts w:ascii="Arial" w:hAnsi="Arial" w:cs="Arial"/>
        </w:rPr>
      </w:pPr>
      <w:r w:rsidRPr="008A73C5">
        <w:rPr>
          <w:rFonts w:ascii="Arial" w:hAnsi="Arial" w:cs="Arial"/>
        </w:rPr>
        <w:t xml:space="preserve">15 </w:t>
      </w:r>
      <w:r w:rsidR="00633D6A" w:rsidRPr="008A73C5">
        <w:rPr>
          <w:rFonts w:ascii="Arial" w:hAnsi="Arial" w:cs="Arial"/>
        </w:rPr>
        <w:t xml:space="preserve">Arzneimittel in der </w:t>
      </w:r>
      <w:r w:rsidRPr="008A73C5">
        <w:rPr>
          <w:rFonts w:ascii="Arial" w:hAnsi="Arial" w:cs="Arial"/>
        </w:rPr>
        <w:t>Schwangerschaft und Stillzeit</w:t>
      </w:r>
    </w:p>
    <w:p w14:paraId="7CC9FA66" w14:textId="77777777" w:rsidR="004F728A" w:rsidRPr="008A73C5" w:rsidRDefault="004F728A" w:rsidP="004F728A">
      <w:pPr>
        <w:pStyle w:val="Funotentext"/>
        <w:jc w:val="both"/>
        <w:rPr>
          <w:rFonts w:ascii="Arial" w:hAnsi="Arial" w:cs="Arial"/>
        </w:rPr>
      </w:pPr>
    </w:p>
    <w:p w14:paraId="6B981975" w14:textId="77777777" w:rsidR="00633D6A" w:rsidRPr="008A73C5" w:rsidRDefault="00633D6A" w:rsidP="004F728A">
      <w:pPr>
        <w:pStyle w:val="Funotentext"/>
        <w:jc w:val="both"/>
        <w:rPr>
          <w:rFonts w:ascii="Arial" w:hAnsi="Arial" w:cs="Arial"/>
        </w:rPr>
      </w:pPr>
      <w:r w:rsidRPr="008A73C5">
        <w:rPr>
          <w:rFonts w:ascii="Arial" w:hAnsi="Arial" w:cs="Arial"/>
        </w:rPr>
        <w:t>16 Kinderbehandlung</w:t>
      </w:r>
    </w:p>
    <w:p w14:paraId="451587D4" w14:textId="77777777" w:rsidR="00633D6A" w:rsidRPr="008A73C5" w:rsidRDefault="00633D6A" w:rsidP="004F728A">
      <w:pPr>
        <w:pStyle w:val="Funotentext"/>
        <w:jc w:val="both"/>
        <w:rPr>
          <w:rFonts w:ascii="Arial" w:hAnsi="Arial" w:cs="Arial"/>
        </w:rPr>
      </w:pPr>
    </w:p>
    <w:p w14:paraId="6608A043" w14:textId="77777777" w:rsidR="00633D6A" w:rsidRPr="008A73C5" w:rsidRDefault="00633D6A" w:rsidP="004F728A">
      <w:pPr>
        <w:pStyle w:val="Funotentext"/>
        <w:jc w:val="both"/>
        <w:rPr>
          <w:rFonts w:ascii="Arial" w:hAnsi="Arial" w:cs="Arial"/>
        </w:rPr>
      </w:pPr>
      <w:r w:rsidRPr="008A73C5">
        <w:rPr>
          <w:rFonts w:ascii="Arial" w:hAnsi="Arial" w:cs="Arial"/>
        </w:rPr>
        <w:t>17. Antiresorptive Substanzen</w:t>
      </w:r>
    </w:p>
    <w:p w14:paraId="73F918C8" w14:textId="77777777" w:rsidR="004F728A" w:rsidRPr="008A73C5" w:rsidRDefault="004F728A" w:rsidP="004F728A">
      <w:pPr>
        <w:pStyle w:val="Funotentext"/>
        <w:jc w:val="both"/>
        <w:rPr>
          <w:rFonts w:ascii="Arial" w:hAnsi="Arial" w:cs="Arial"/>
        </w:rPr>
      </w:pPr>
    </w:p>
    <w:p w14:paraId="10C80F55" w14:textId="2E1343B7" w:rsidR="008A73C5" w:rsidRPr="00B869F9" w:rsidRDefault="008A73C5" w:rsidP="004F728A">
      <w:pPr>
        <w:pStyle w:val="Funotentext"/>
        <w:pBdr>
          <w:top w:val="single" w:sz="4" w:space="1" w:color="auto"/>
          <w:left w:val="single" w:sz="4" w:space="4" w:color="auto"/>
          <w:bottom w:val="single" w:sz="4" w:space="1" w:color="auto"/>
          <w:right w:val="single" w:sz="4" w:space="4" w:color="auto"/>
        </w:pBdr>
        <w:jc w:val="center"/>
        <w:rPr>
          <w:rStyle w:val="Hyperlink"/>
          <w:rFonts w:ascii="Arial" w:hAnsi="Arial" w:cs="Arial"/>
          <w:b/>
        </w:rPr>
      </w:pPr>
      <w:r w:rsidRPr="008A73C5">
        <w:rPr>
          <w:rStyle w:val="Hyperlink"/>
        </w:rPr>
        <w:fldChar w:fldCharType="begin"/>
      </w:r>
      <w:r>
        <w:rPr>
          <w:rStyle w:val="Hyperlink"/>
        </w:rPr>
        <w:instrText>HYPERLINK "https://www.bzaek.de/berufsausuebung/arzneimittel-medizinprodukte/informationen-zahnaerztliche-arzneimittel-iza.html"</w:instrText>
      </w:r>
      <w:r w:rsidRPr="008A73C5">
        <w:rPr>
          <w:rStyle w:val="Hyperlink"/>
        </w:rPr>
      </w:r>
      <w:r w:rsidRPr="008A73C5">
        <w:rPr>
          <w:rStyle w:val="Hyperlink"/>
        </w:rPr>
        <w:fldChar w:fldCharType="separate"/>
      </w:r>
    </w:p>
    <w:p w14:paraId="6860CB10" w14:textId="3D5A9789" w:rsidR="007F7FEF" w:rsidRPr="008A73C5" w:rsidRDefault="008A73C5" w:rsidP="008A73C5">
      <w:pPr>
        <w:pStyle w:val="Funotentext"/>
        <w:pBdr>
          <w:top w:val="single" w:sz="4" w:space="1" w:color="auto"/>
          <w:left w:val="single" w:sz="4" w:space="4" w:color="auto"/>
          <w:bottom w:val="single" w:sz="4" w:space="1" w:color="auto"/>
          <w:right w:val="single" w:sz="4" w:space="4" w:color="auto"/>
        </w:pBdr>
        <w:jc w:val="center"/>
        <w:rPr>
          <w:rStyle w:val="Hyperlink"/>
          <w:rFonts w:ascii="Arial" w:hAnsi="Arial"/>
          <w:b/>
        </w:rPr>
      </w:pPr>
      <w:r w:rsidRPr="00B869F9">
        <w:rPr>
          <w:rStyle w:val="Hyperlink"/>
          <w:rFonts w:ascii="Arial" w:hAnsi="Arial" w:cs="Arial"/>
          <w:b/>
        </w:rPr>
        <w:t>Die IZA 2020 finden Sie zum downloaden im Internetauftritt der Bundeszahnärztekammer (BZÄK) unter http://www.bzaek.de/service/oav10/artikel.asp?lnr=657.</w:t>
      </w:r>
      <w:r w:rsidRPr="00B869F9">
        <w:rPr>
          <w:rStyle w:val="Hyperlink"/>
          <w:rFonts w:ascii="Arial" w:hAnsi="Arial" w:cs="Arial"/>
          <w:b/>
        </w:rPr>
        <w:br/>
      </w:r>
      <w:r w:rsidRPr="008A73C5">
        <w:rPr>
          <w:rStyle w:val="Hyperlink"/>
        </w:rPr>
        <w:fldChar w:fldCharType="end"/>
      </w:r>
      <w:bookmarkStart w:id="36" w:name="Kapitel_V_Gefährdungsbeurteilung"/>
      <w:bookmarkEnd w:id="36"/>
    </w:p>
    <w:sectPr w:rsidR="007F7FEF" w:rsidRPr="008A73C5" w:rsidSect="00B04EBD">
      <w:headerReference w:type="even" r:id="rId35"/>
      <w:headerReference w:type="default" r:id="rId36"/>
      <w:footerReference w:type="even" r:id="rId37"/>
      <w:footerReference w:type="default" r:id="rId38"/>
      <w:headerReference w:type="first" r:id="rId39"/>
      <w:pgSz w:w="11907" w:h="16840" w:code="9"/>
      <w:pgMar w:top="964" w:right="1418" w:bottom="1021" w:left="141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941E6" w14:textId="77777777" w:rsidR="006E3F0E" w:rsidRDefault="006E3F0E">
      <w:r>
        <w:separator/>
      </w:r>
    </w:p>
  </w:endnote>
  <w:endnote w:type="continuationSeparator" w:id="0">
    <w:p w14:paraId="7CAB93BF" w14:textId="77777777" w:rsidR="006E3F0E" w:rsidRDefault="006E3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296D2" w14:textId="7A038B09" w:rsidR="009D2676" w:rsidRPr="003E5F06" w:rsidRDefault="009D2676">
    <w:pPr>
      <w:pStyle w:val="Fuzeile"/>
    </w:pPr>
    <w:r w:rsidRPr="003E5F06">
      <w:rPr>
        <w:rFonts w:ascii="Arial" w:hAnsi="Arial"/>
      </w:rPr>
      <w:t xml:space="preserve">Seite </w:t>
    </w:r>
    <w:r w:rsidRPr="003E5F06">
      <w:rPr>
        <w:rFonts w:ascii="Arial" w:hAnsi="Arial"/>
      </w:rPr>
      <w:fldChar w:fldCharType="begin"/>
    </w:r>
    <w:r w:rsidRPr="003E5F06">
      <w:rPr>
        <w:rFonts w:ascii="Arial" w:hAnsi="Arial"/>
      </w:rPr>
      <w:instrText>PAGE</w:instrText>
    </w:r>
    <w:r w:rsidRPr="003E5F06">
      <w:rPr>
        <w:rFonts w:ascii="Arial" w:hAnsi="Arial"/>
      </w:rPr>
      <w:fldChar w:fldCharType="separate"/>
    </w:r>
    <w:r w:rsidR="00691ADB">
      <w:rPr>
        <w:rFonts w:ascii="Arial" w:hAnsi="Arial"/>
        <w:noProof/>
      </w:rPr>
      <w:t>2</w:t>
    </w:r>
    <w:r w:rsidRPr="003E5F06">
      <w:rPr>
        <w:rFonts w:ascii="Arial" w:hAnsi="Arial"/>
      </w:rPr>
      <w:fldChar w:fldCharType="end"/>
    </w:r>
    <w:r>
      <w:rPr>
        <w:rFonts w:ascii="Arial" w:hAnsi="Arial"/>
      </w:rPr>
      <w:tab/>
      <w:t>Medizinprodukte und Arzneimittel/</w:t>
    </w:r>
    <w:r w:rsidR="004C3FB2">
      <w:rPr>
        <w:rFonts w:ascii="Arial" w:hAnsi="Arial"/>
      </w:rPr>
      <w:t>Checkliste</w:t>
    </w:r>
    <w:r w:rsidRPr="003E5F06">
      <w:rPr>
        <w:rFonts w:ascii="Arial" w:hAnsi="Arial"/>
      </w:rPr>
      <w:tab/>
    </w:r>
    <w:r>
      <w:rPr>
        <w:rFonts w:ascii="Arial" w:hAnsi="Arial"/>
      </w:rPr>
      <w:t xml:space="preserve">© </w:t>
    </w:r>
    <w:r w:rsidRPr="003E5F06">
      <w:rPr>
        <w:rFonts w:ascii="Arial" w:hAnsi="Arial"/>
      </w:rPr>
      <w:t xml:space="preserve">LZK BW </w:t>
    </w:r>
    <w:r w:rsidR="004C3FB2">
      <w:rPr>
        <w:rFonts w:ascii="Arial" w:hAnsi="Arial"/>
      </w:rPr>
      <w:t>0</w:t>
    </w:r>
    <w:r w:rsidR="00E61130">
      <w:rPr>
        <w:rFonts w:ascii="Arial" w:hAnsi="Arial"/>
      </w:rPr>
      <w:t>8</w:t>
    </w:r>
    <w:r w:rsidR="004C3FB2">
      <w:rPr>
        <w:rFonts w:ascii="Arial" w:hAnsi="Arial"/>
      </w:rPr>
      <w:t>/20</w:t>
    </w:r>
    <w:r w:rsidR="00E61130">
      <w:rPr>
        <w:rFonts w:ascii="Arial" w:hAnsi="Arial"/>
      </w:rPr>
      <w:t>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4AFCB" w14:textId="47DBF931" w:rsidR="009D2676" w:rsidRPr="003E5F06" w:rsidRDefault="009D2676">
    <w:pPr>
      <w:pStyle w:val="Fuzeile"/>
      <w:jc w:val="both"/>
      <w:rPr>
        <w:rFonts w:ascii="Arial" w:hAnsi="Arial"/>
      </w:rPr>
    </w:pPr>
    <w:r>
      <w:rPr>
        <w:rFonts w:ascii="Arial" w:hAnsi="Arial"/>
      </w:rPr>
      <w:t>©</w:t>
    </w:r>
    <w:r w:rsidR="006C6B36">
      <w:rPr>
        <w:rFonts w:ascii="Arial" w:hAnsi="Arial"/>
      </w:rPr>
      <w:t xml:space="preserve"> LZK BW </w:t>
    </w:r>
    <w:r w:rsidR="004C3FB2">
      <w:rPr>
        <w:rFonts w:ascii="Arial" w:hAnsi="Arial"/>
      </w:rPr>
      <w:t>0</w:t>
    </w:r>
    <w:r w:rsidR="00E61130">
      <w:rPr>
        <w:rFonts w:ascii="Arial" w:hAnsi="Arial"/>
      </w:rPr>
      <w:t>8</w:t>
    </w:r>
    <w:r w:rsidR="004C3FB2">
      <w:rPr>
        <w:rFonts w:ascii="Arial" w:hAnsi="Arial"/>
      </w:rPr>
      <w:t>/20</w:t>
    </w:r>
    <w:r w:rsidR="00E61130">
      <w:rPr>
        <w:rFonts w:ascii="Arial" w:hAnsi="Arial"/>
      </w:rPr>
      <w:t>21</w:t>
    </w:r>
    <w:r w:rsidRPr="003E5F06">
      <w:rPr>
        <w:rFonts w:ascii="Arial" w:hAnsi="Arial"/>
      </w:rPr>
      <w:tab/>
    </w:r>
    <w:r>
      <w:rPr>
        <w:rFonts w:ascii="Arial" w:hAnsi="Arial"/>
      </w:rPr>
      <w:t>Medizinprodukte und Arzneimittel/Startseite</w:t>
    </w:r>
    <w:r w:rsidRPr="003E5F06">
      <w:rPr>
        <w:rFonts w:ascii="Arial" w:hAnsi="Arial"/>
      </w:rPr>
      <w:tab/>
      <w:t xml:space="preserve">Seite </w:t>
    </w:r>
    <w:r w:rsidRPr="003E5F06">
      <w:rPr>
        <w:rStyle w:val="Seitenzahl"/>
        <w:rFonts w:ascii="Arial" w:hAnsi="Arial"/>
      </w:rPr>
      <w:fldChar w:fldCharType="begin"/>
    </w:r>
    <w:r w:rsidRPr="003E5F06">
      <w:rPr>
        <w:rStyle w:val="Seitenzahl"/>
        <w:rFonts w:ascii="Arial" w:hAnsi="Arial"/>
      </w:rPr>
      <w:instrText xml:space="preserve"> PAGE </w:instrText>
    </w:r>
    <w:r w:rsidRPr="003E5F06">
      <w:rPr>
        <w:rStyle w:val="Seitenzahl"/>
        <w:rFonts w:ascii="Arial" w:hAnsi="Arial"/>
      </w:rPr>
      <w:fldChar w:fldCharType="separate"/>
    </w:r>
    <w:r w:rsidR="00691ADB">
      <w:rPr>
        <w:rStyle w:val="Seitenzahl"/>
        <w:rFonts w:ascii="Arial" w:hAnsi="Arial"/>
        <w:noProof/>
      </w:rPr>
      <w:t>1</w:t>
    </w:r>
    <w:r w:rsidRPr="003E5F06">
      <w:rPr>
        <w:rStyle w:val="Seitenzahl"/>
        <w:rFonts w:ascii="Arial" w:hAnsi="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8C602" w14:textId="3431A375" w:rsidR="004C3FB2" w:rsidRPr="003E5F06" w:rsidRDefault="004C3FB2">
    <w:pPr>
      <w:pStyle w:val="Fuzeile"/>
    </w:pPr>
    <w:r w:rsidRPr="003E5F06">
      <w:rPr>
        <w:rFonts w:ascii="Arial" w:hAnsi="Arial"/>
      </w:rPr>
      <w:t xml:space="preserve">Seite </w:t>
    </w:r>
    <w:r w:rsidRPr="003E5F06">
      <w:rPr>
        <w:rFonts w:ascii="Arial" w:hAnsi="Arial"/>
      </w:rPr>
      <w:fldChar w:fldCharType="begin"/>
    </w:r>
    <w:r w:rsidRPr="003E5F06">
      <w:rPr>
        <w:rFonts w:ascii="Arial" w:hAnsi="Arial"/>
      </w:rPr>
      <w:instrText>PAGE</w:instrText>
    </w:r>
    <w:r w:rsidRPr="003E5F06">
      <w:rPr>
        <w:rFonts w:ascii="Arial" w:hAnsi="Arial"/>
      </w:rPr>
      <w:fldChar w:fldCharType="separate"/>
    </w:r>
    <w:r w:rsidR="00691ADB">
      <w:rPr>
        <w:rFonts w:ascii="Arial" w:hAnsi="Arial"/>
        <w:noProof/>
      </w:rPr>
      <w:t>4</w:t>
    </w:r>
    <w:r w:rsidRPr="003E5F06">
      <w:rPr>
        <w:rFonts w:ascii="Arial" w:hAnsi="Arial"/>
      </w:rPr>
      <w:fldChar w:fldCharType="end"/>
    </w:r>
    <w:r>
      <w:rPr>
        <w:rFonts w:ascii="Arial" w:hAnsi="Arial"/>
      </w:rPr>
      <w:tab/>
      <w:t>Medizinprodukte und Arzneimittel/Inhaltsverzeichnis</w:t>
    </w:r>
    <w:r w:rsidRPr="003E5F06">
      <w:rPr>
        <w:rFonts w:ascii="Arial" w:hAnsi="Arial"/>
      </w:rPr>
      <w:tab/>
    </w:r>
    <w:r>
      <w:rPr>
        <w:rFonts w:ascii="Arial" w:hAnsi="Arial"/>
      </w:rPr>
      <w:t xml:space="preserve">© </w:t>
    </w:r>
    <w:r w:rsidRPr="003E5F06">
      <w:rPr>
        <w:rFonts w:ascii="Arial" w:hAnsi="Arial"/>
      </w:rPr>
      <w:t xml:space="preserve">LZK BW </w:t>
    </w:r>
    <w:r>
      <w:rPr>
        <w:rFonts w:ascii="Arial" w:hAnsi="Arial"/>
      </w:rPr>
      <w:t>0</w:t>
    </w:r>
    <w:r w:rsidR="00E61130">
      <w:rPr>
        <w:rFonts w:ascii="Arial" w:hAnsi="Arial"/>
      </w:rPr>
      <w:t>8</w:t>
    </w:r>
    <w:r>
      <w:rPr>
        <w:rFonts w:ascii="Arial" w:hAnsi="Arial"/>
      </w:rPr>
      <w:t>/20</w:t>
    </w:r>
    <w:r w:rsidR="00E61130">
      <w:rPr>
        <w:rFonts w:ascii="Arial" w:hAnsi="Arial"/>
      </w:rPr>
      <w:t>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D80A5" w14:textId="145B2F92" w:rsidR="009D2676" w:rsidRPr="003E5F06" w:rsidRDefault="009D2676">
    <w:pPr>
      <w:pStyle w:val="Fuzeile"/>
      <w:jc w:val="both"/>
      <w:rPr>
        <w:rFonts w:ascii="Arial" w:hAnsi="Arial"/>
      </w:rPr>
    </w:pPr>
    <w:r>
      <w:rPr>
        <w:rFonts w:ascii="Arial" w:hAnsi="Arial"/>
      </w:rPr>
      <w:t>©</w:t>
    </w:r>
    <w:r w:rsidR="008361BA">
      <w:rPr>
        <w:rFonts w:ascii="Arial" w:hAnsi="Arial"/>
      </w:rPr>
      <w:t xml:space="preserve"> LZK BW </w:t>
    </w:r>
    <w:r w:rsidR="004C3FB2">
      <w:rPr>
        <w:rFonts w:ascii="Arial" w:hAnsi="Arial"/>
      </w:rPr>
      <w:t>0</w:t>
    </w:r>
    <w:r w:rsidR="00E61130">
      <w:rPr>
        <w:rFonts w:ascii="Arial" w:hAnsi="Arial"/>
      </w:rPr>
      <w:t>8</w:t>
    </w:r>
    <w:r w:rsidR="004C3FB2">
      <w:rPr>
        <w:rFonts w:ascii="Arial" w:hAnsi="Arial"/>
      </w:rPr>
      <w:t>/20</w:t>
    </w:r>
    <w:r w:rsidR="00E61130">
      <w:rPr>
        <w:rFonts w:ascii="Arial" w:hAnsi="Arial"/>
      </w:rPr>
      <w:t>21</w:t>
    </w:r>
    <w:r w:rsidRPr="003E5F06">
      <w:rPr>
        <w:rFonts w:ascii="Arial" w:hAnsi="Arial"/>
      </w:rPr>
      <w:tab/>
    </w:r>
    <w:r>
      <w:rPr>
        <w:rFonts w:ascii="Arial" w:hAnsi="Arial"/>
      </w:rPr>
      <w:t>Medizinprodukte und Arzneimittel/Inhaltsverzeichnis</w:t>
    </w:r>
    <w:r w:rsidRPr="003E5F06">
      <w:rPr>
        <w:rFonts w:ascii="Arial" w:hAnsi="Arial"/>
      </w:rPr>
      <w:tab/>
      <w:t xml:space="preserve">Seite </w:t>
    </w:r>
    <w:r w:rsidRPr="003E5F06">
      <w:rPr>
        <w:rStyle w:val="Seitenzahl"/>
        <w:rFonts w:ascii="Arial" w:hAnsi="Arial"/>
      </w:rPr>
      <w:fldChar w:fldCharType="begin"/>
    </w:r>
    <w:r w:rsidRPr="003E5F06">
      <w:rPr>
        <w:rStyle w:val="Seitenzahl"/>
        <w:rFonts w:ascii="Arial" w:hAnsi="Arial"/>
      </w:rPr>
      <w:instrText xml:space="preserve"> PAGE </w:instrText>
    </w:r>
    <w:r w:rsidRPr="003E5F06">
      <w:rPr>
        <w:rStyle w:val="Seitenzahl"/>
        <w:rFonts w:ascii="Arial" w:hAnsi="Arial"/>
      </w:rPr>
      <w:fldChar w:fldCharType="separate"/>
    </w:r>
    <w:r w:rsidR="00691ADB">
      <w:rPr>
        <w:rStyle w:val="Seitenzahl"/>
        <w:rFonts w:ascii="Arial" w:hAnsi="Arial"/>
        <w:noProof/>
      </w:rPr>
      <w:t>3</w:t>
    </w:r>
    <w:r w:rsidRPr="003E5F06">
      <w:rPr>
        <w:rStyle w:val="Seitenzahl"/>
        <w:rFonts w:ascii="Arial" w:hAnsi="Aria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84F42" w14:textId="16D9797C" w:rsidR="009D2676" w:rsidRPr="00B04EBD" w:rsidRDefault="00B04EBD" w:rsidP="00B04EBD">
    <w:pPr>
      <w:pStyle w:val="Fuzeile"/>
    </w:pPr>
    <w:r w:rsidRPr="003E5F06">
      <w:rPr>
        <w:rFonts w:ascii="Arial" w:hAnsi="Arial"/>
      </w:rPr>
      <w:t xml:space="preserve">Seite </w:t>
    </w:r>
    <w:r w:rsidRPr="003E5F06">
      <w:rPr>
        <w:rFonts w:ascii="Arial" w:hAnsi="Arial"/>
      </w:rPr>
      <w:fldChar w:fldCharType="begin"/>
    </w:r>
    <w:r w:rsidRPr="003E5F06">
      <w:rPr>
        <w:rFonts w:ascii="Arial" w:hAnsi="Arial"/>
      </w:rPr>
      <w:instrText>PAGE</w:instrText>
    </w:r>
    <w:r w:rsidRPr="003E5F06">
      <w:rPr>
        <w:rFonts w:ascii="Arial" w:hAnsi="Arial"/>
      </w:rPr>
      <w:fldChar w:fldCharType="separate"/>
    </w:r>
    <w:r>
      <w:t>40</w:t>
    </w:r>
    <w:r w:rsidRPr="003E5F06">
      <w:rPr>
        <w:rFonts w:ascii="Arial" w:hAnsi="Arial"/>
      </w:rPr>
      <w:fldChar w:fldCharType="end"/>
    </w:r>
    <w:r>
      <w:rPr>
        <w:rFonts w:ascii="Arial" w:hAnsi="Arial"/>
      </w:rPr>
      <w:tab/>
      <w:t>Medizinprodukte und Arzneimittel/Inhalte</w:t>
    </w:r>
    <w:r w:rsidRPr="003E5F06">
      <w:rPr>
        <w:rFonts w:ascii="Arial" w:hAnsi="Arial"/>
      </w:rPr>
      <w:tab/>
    </w:r>
    <w:r>
      <w:rPr>
        <w:rFonts w:ascii="Arial" w:hAnsi="Arial"/>
      </w:rPr>
      <w:t xml:space="preserve">© </w:t>
    </w:r>
    <w:r w:rsidRPr="003E5F06">
      <w:rPr>
        <w:rFonts w:ascii="Arial" w:hAnsi="Arial"/>
      </w:rPr>
      <w:t xml:space="preserve">LZK BW </w:t>
    </w:r>
    <w:r>
      <w:rPr>
        <w:rFonts w:ascii="Arial" w:hAnsi="Arial"/>
      </w:rPr>
      <w:t>0</w:t>
    </w:r>
    <w:r w:rsidR="00E61130">
      <w:rPr>
        <w:rFonts w:ascii="Arial" w:hAnsi="Arial"/>
      </w:rPr>
      <w:t>8</w:t>
    </w:r>
    <w:r>
      <w:rPr>
        <w:rFonts w:ascii="Arial" w:hAnsi="Arial"/>
      </w:rPr>
      <w:t>/20</w:t>
    </w:r>
    <w:r w:rsidR="00E61130">
      <w:rPr>
        <w:rFonts w:ascii="Arial" w:hAnsi="Arial"/>
      </w:rPr>
      <w:t>21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1BEE8" w14:textId="65A86AA4" w:rsidR="009D2676" w:rsidRPr="00B04EBD" w:rsidRDefault="00B04EBD" w:rsidP="00B04EBD">
    <w:pPr>
      <w:pStyle w:val="Fuzeile"/>
      <w:jc w:val="both"/>
      <w:rPr>
        <w:rFonts w:ascii="Arial" w:hAnsi="Arial"/>
      </w:rPr>
    </w:pPr>
    <w:r>
      <w:rPr>
        <w:rFonts w:ascii="Arial" w:hAnsi="Arial"/>
      </w:rPr>
      <w:t>© LZK BW 0</w:t>
    </w:r>
    <w:r w:rsidR="00E61130">
      <w:rPr>
        <w:rFonts w:ascii="Arial" w:hAnsi="Arial"/>
      </w:rPr>
      <w:t>8</w:t>
    </w:r>
    <w:r>
      <w:rPr>
        <w:rFonts w:ascii="Arial" w:hAnsi="Arial"/>
      </w:rPr>
      <w:t>/20</w:t>
    </w:r>
    <w:r w:rsidR="00E61130">
      <w:rPr>
        <w:rFonts w:ascii="Arial" w:hAnsi="Arial"/>
      </w:rPr>
      <w:t>21</w:t>
    </w:r>
    <w:r w:rsidRPr="003E5F06">
      <w:rPr>
        <w:rFonts w:ascii="Arial" w:hAnsi="Arial"/>
      </w:rPr>
      <w:tab/>
    </w:r>
    <w:r>
      <w:rPr>
        <w:rFonts w:ascii="Arial" w:hAnsi="Arial"/>
      </w:rPr>
      <w:t>Medizinprodukte und Arzneimittel/Inhalte</w:t>
    </w:r>
    <w:r w:rsidRPr="003E5F06">
      <w:rPr>
        <w:rFonts w:ascii="Arial" w:hAnsi="Arial"/>
      </w:rPr>
      <w:tab/>
      <w:t xml:space="preserve">Seite </w:t>
    </w:r>
    <w:r w:rsidRPr="003E5F06">
      <w:rPr>
        <w:rStyle w:val="Seitenzahl"/>
        <w:rFonts w:ascii="Arial" w:hAnsi="Arial"/>
      </w:rPr>
      <w:fldChar w:fldCharType="begin"/>
    </w:r>
    <w:r w:rsidRPr="003E5F06">
      <w:rPr>
        <w:rStyle w:val="Seitenzahl"/>
        <w:rFonts w:ascii="Arial" w:hAnsi="Arial"/>
      </w:rPr>
      <w:instrText xml:space="preserve"> PAGE </w:instrText>
    </w:r>
    <w:r w:rsidRPr="003E5F06">
      <w:rPr>
        <w:rStyle w:val="Seitenzahl"/>
        <w:rFonts w:ascii="Arial" w:hAnsi="Arial"/>
      </w:rPr>
      <w:fldChar w:fldCharType="separate"/>
    </w:r>
    <w:r>
      <w:rPr>
        <w:rStyle w:val="Seitenzahl"/>
        <w:rFonts w:ascii="Arial" w:hAnsi="Arial"/>
      </w:rPr>
      <w:t>37</w:t>
    </w:r>
    <w:r w:rsidRPr="003E5F06">
      <w:rPr>
        <w:rStyle w:val="Seitenzahl"/>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A4FDA" w14:textId="77777777" w:rsidR="006E3F0E" w:rsidRDefault="006E3F0E">
      <w:r>
        <w:separator/>
      </w:r>
    </w:p>
  </w:footnote>
  <w:footnote w:type="continuationSeparator" w:id="0">
    <w:p w14:paraId="62ECEAA0" w14:textId="77777777" w:rsidR="006E3F0E" w:rsidRDefault="006E3F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3524E" w14:textId="0779A5AC" w:rsidR="006203FA" w:rsidRDefault="006203F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66A01" w14:textId="60D56DCE" w:rsidR="006203FA" w:rsidRDefault="006203F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B8D10" w14:textId="427E6F1E" w:rsidR="006203FA" w:rsidRDefault="006203FA">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C17C1" w14:textId="1407A8E4" w:rsidR="006203FA" w:rsidRDefault="006203FA">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C48CF" w14:textId="04E6DD2B" w:rsidR="006203FA" w:rsidRDefault="006203FA">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0D81F" w14:textId="61304659" w:rsidR="006203FA" w:rsidRDefault="006203F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40BD2"/>
    <w:multiLevelType w:val="hybridMultilevel"/>
    <w:tmpl w:val="E308252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B6790A"/>
    <w:multiLevelType w:val="singleLevel"/>
    <w:tmpl w:val="0A745C5E"/>
    <w:lvl w:ilvl="0">
      <w:start w:val="1"/>
      <w:numFmt w:val="decimal"/>
      <w:lvlText w:val="%1."/>
      <w:lvlJc w:val="left"/>
      <w:pPr>
        <w:tabs>
          <w:tab w:val="num" w:pos="360"/>
        </w:tabs>
        <w:ind w:left="360" w:hanging="360"/>
      </w:pPr>
    </w:lvl>
  </w:abstractNum>
  <w:abstractNum w:abstractNumId="2" w15:restartNumberingAfterBreak="0">
    <w:nsid w:val="08BE227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C2310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9715D3C"/>
    <w:multiLevelType w:val="singleLevel"/>
    <w:tmpl w:val="04070017"/>
    <w:lvl w:ilvl="0">
      <w:start w:val="1"/>
      <w:numFmt w:val="lowerLetter"/>
      <w:lvlText w:val="%1)"/>
      <w:lvlJc w:val="left"/>
      <w:pPr>
        <w:tabs>
          <w:tab w:val="num" w:pos="360"/>
        </w:tabs>
        <w:ind w:left="360" w:hanging="360"/>
      </w:pPr>
    </w:lvl>
  </w:abstractNum>
  <w:abstractNum w:abstractNumId="5" w15:restartNumberingAfterBreak="0">
    <w:nsid w:val="0F9C08A1"/>
    <w:multiLevelType w:val="hybridMultilevel"/>
    <w:tmpl w:val="86B8B0E2"/>
    <w:lvl w:ilvl="0" w:tplc="C5562FE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E912C7"/>
    <w:multiLevelType w:val="hybridMultilevel"/>
    <w:tmpl w:val="1348F08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26E2D6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5285A0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CA2369A"/>
    <w:multiLevelType w:val="hybridMultilevel"/>
    <w:tmpl w:val="8AF0B3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E740973"/>
    <w:multiLevelType w:val="hybridMultilevel"/>
    <w:tmpl w:val="5372CF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224099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23873E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27C394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31348BC"/>
    <w:multiLevelType w:val="hybridMultilevel"/>
    <w:tmpl w:val="3000C65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49643F7"/>
    <w:multiLevelType w:val="hybridMultilevel"/>
    <w:tmpl w:val="3F62264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F802B4"/>
    <w:multiLevelType w:val="hybridMultilevel"/>
    <w:tmpl w:val="CEA083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C34EC1"/>
    <w:multiLevelType w:val="hybridMultilevel"/>
    <w:tmpl w:val="F8BCFBE6"/>
    <w:lvl w:ilvl="0" w:tplc="F9A49856">
      <w:start w:val="1"/>
      <w:numFmt w:val="bullet"/>
      <w:lvlText w:val="▪"/>
      <w:lvlJc w:val="left"/>
      <w:pPr>
        <w:tabs>
          <w:tab w:val="num" w:pos="720"/>
        </w:tabs>
        <w:ind w:left="72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48463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558219F"/>
    <w:multiLevelType w:val="hybridMultilevel"/>
    <w:tmpl w:val="0B2842F0"/>
    <w:lvl w:ilvl="0" w:tplc="77FA1EEE">
      <w:start w:val="1"/>
      <w:numFmt w:val="bullet"/>
      <w:lvlText w:val="▪"/>
      <w:lvlJc w:val="left"/>
      <w:pPr>
        <w:tabs>
          <w:tab w:val="num" w:pos="720"/>
        </w:tabs>
        <w:ind w:left="72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B328AF"/>
    <w:multiLevelType w:val="singleLevel"/>
    <w:tmpl w:val="0A745C5E"/>
    <w:lvl w:ilvl="0">
      <w:start w:val="1"/>
      <w:numFmt w:val="decimal"/>
      <w:lvlText w:val="%1."/>
      <w:lvlJc w:val="left"/>
      <w:pPr>
        <w:tabs>
          <w:tab w:val="num" w:pos="360"/>
        </w:tabs>
        <w:ind w:left="360" w:hanging="360"/>
      </w:pPr>
    </w:lvl>
  </w:abstractNum>
  <w:abstractNum w:abstractNumId="21" w15:restartNumberingAfterBreak="0">
    <w:nsid w:val="38BC355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9E95C51"/>
    <w:multiLevelType w:val="hybridMultilevel"/>
    <w:tmpl w:val="BD2E070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CD145F"/>
    <w:multiLevelType w:val="hybridMultilevel"/>
    <w:tmpl w:val="E6F83F74"/>
    <w:lvl w:ilvl="0" w:tplc="04070005">
      <w:start w:val="1"/>
      <w:numFmt w:val="bullet"/>
      <w:lvlText w:val=""/>
      <w:lvlJc w:val="left"/>
      <w:pPr>
        <w:tabs>
          <w:tab w:val="num" w:pos="720"/>
        </w:tabs>
        <w:ind w:left="720" w:hanging="360"/>
      </w:pPr>
      <w:rPr>
        <w:rFonts w:ascii="Wingdings" w:hAnsi="Wingdings" w:hint="default"/>
        <w:color w:val="auto"/>
      </w:rPr>
    </w:lvl>
    <w:lvl w:ilvl="1" w:tplc="C2A0285C">
      <w:start w:val="1"/>
      <w:numFmt w:val="bullet"/>
      <w:lvlText w:val="o"/>
      <w:lvlJc w:val="left"/>
      <w:pPr>
        <w:tabs>
          <w:tab w:val="num" w:pos="1440"/>
        </w:tabs>
        <w:ind w:left="1440" w:hanging="360"/>
      </w:pPr>
      <w:rPr>
        <w:rFonts w:ascii="Courier New" w:hAnsi="Courier New" w:hint="default"/>
        <w:color w:val="auto"/>
        <w:u w:color="80008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DF665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10B063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12A1E4D"/>
    <w:multiLevelType w:val="hybridMultilevel"/>
    <w:tmpl w:val="61AED59E"/>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6C5F30"/>
    <w:multiLevelType w:val="hybridMultilevel"/>
    <w:tmpl w:val="DCC40A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3EF6BB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4CB736C"/>
    <w:multiLevelType w:val="hybridMultilevel"/>
    <w:tmpl w:val="9CC6E2D0"/>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2646A7"/>
    <w:multiLevelType w:val="hybridMultilevel"/>
    <w:tmpl w:val="FDD683A6"/>
    <w:lvl w:ilvl="0" w:tplc="04070017">
      <w:start w:val="1"/>
      <w:numFmt w:val="lowerLetter"/>
      <w:lvlText w:val="%1)"/>
      <w:lvlJc w:val="left"/>
      <w:pPr>
        <w:tabs>
          <w:tab w:val="num" w:pos="720"/>
        </w:tabs>
        <w:ind w:left="720" w:hanging="360"/>
      </w:pPr>
    </w:lvl>
    <w:lvl w:ilvl="1" w:tplc="7C984FD8">
      <w:numFmt w:val="bullet"/>
      <w:lvlText w:val="-"/>
      <w:lvlJc w:val="left"/>
      <w:pPr>
        <w:tabs>
          <w:tab w:val="num" w:pos="1440"/>
        </w:tabs>
        <w:ind w:left="1440" w:hanging="360"/>
      </w:pPr>
      <w:rPr>
        <w:rFonts w:ascii="Arial" w:eastAsia="Times New Roman" w:hAnsi="Arial" w:cs="Arial" w:hint="default"/>
      </w:rPr>
    </w:lvl>
    <w:lvl w:ilvl="2" w:tplc="FAC617A2">
      <w:start w:val="1"/>
      <w:numFmt w:val="decimal"/>
      <w:lvlText w:val="%3."/>
      <w:lvlJc w:val="left"/>
      <w:pPr>
        <w:tabs>
          <w:tab w:val="num" w:pos="2340"/>
        </w:tabs>
        <w:ind w:left="2340" w:hanging="360"/>
      </w:pPr>
      <w:rPr>
        <w:rFonts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4C482F1F"/>
    <w:multiLevelType w:val="hybridMultilevel"/>
    <w:tmpl w:val="FD2AF5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2C05876"/>
    <w:multiLevelType w:val="hybridMultilevel"/>
    <w:tmpl w:val="F602515E"/>
    <w:lvl w:ilvl="0" w:tplc="04070001">
      <w:start w:val="1"/>
      <w:numFmt w:val="bullet"/>
      <w:lvlText w:val=""/>
      <w:lvlJc w:val="left"/>
      <w:pPr>
        <w:tabs>
          <w:tab w:val="num" w:pos="720"/>
        </w:tabs>
        <w:ind w:left="720" w:hanging="360"/>
      </w:pPr>
      <w:rPr>
        <w:rFonts w:ascii="Symbol" w:hAnsi="Symbol" w:hint="default"/>
      </w:rPr>
    </w:lvl>
    <w:lvl w:ilvl="1" w:tplc="D916BF8A">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71A57C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CAC7040"/>
    <w:multiLevelType w:val="hybridMultilevel"/>
    <w:tmpl w:val="49EEADEA"/>
    <w:lvl w:ilvl="0" w:tplc="497CA0F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5E1B69BB"/>
    <w:multiLevelType w:val="singleLevel"/>
    <w:tmpl w:val="04070001"/>
    <w:lvl w:ilvl="0">
      <w:start w:val="1"/>
      <w:numFmt w:val="bullet"/>
      <w:lvlText w:val=""/>
      <w:lvlJc w:val="left"/>
      <w:pPr>
        <w:tabs>
          <w:tab w:val="num" w:pos="720"/>
        </w:tabs>
        <w:ind w:left="720" w:hanging="360"/>
      </w:pPr>
      <w:rPr>
        <w:rFonts w:ascii="Symbol" w:hAnsi="Symbol" w:hint="default"/>
      </w:rPr>
    </w:lvl>
  </w:abstractNum>
  <w:abstractNum w:abstractNumId="36" w15:restartNumberingAfterBreak="0">
    <w:nsid w:val="66BD327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C105F4B"/>
    <w:multiLevelType w:val="hybridMultilevel"/>
    <w:tmpl w:val="064E620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0400E86"/>
    <w:multiLevelType w:val="singleLevel"/>
    <w:tmpl w:val="04070001"/>
    <w:lvl w:ilvl="0">
      <w:start w:val="1"/>
      <w:numFmt w:val="bullet"/>
      <w:lvlText w:val=""/>
      <w:lvlJc w:val="left"/>
      <w:pPr>
        <w:tabs>
          <w:tab w:val="num" w:pos="720"/>
        </w:tabs>
        <w:ind w:left="720" w:hanging="360"/>
      </w:pPr>
      <w:rPr>
        <w:rFonts w:ascii="Symbol" w:hAnsi="Symbol" w:hint="default"/>
      </w:rPr>
    </w:lvl>
  </w:abstractNum>
  <w:abstractNum w:abstractNumId="39" w15:restartNumberingAfterBreak="0">
    <w:nsid w:val="70BF1A68"/>
    <w:multiLevelType w:val="hybridMultilevel"/>
    <w:tmpl w:val="C2F240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5D967C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7362B50"/>
    <w:multiLevelType w:val="hybridMultilevel"/>
    <w:tmpl w:val="CA5A56AA"/>
    <w:lvl w:ilvl="0" w:tplc="C2F007D6">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260C13"/>
    <w:multiLevelType w:val="hybridMultilevel"/>
    <w:tmpl w:val="8974BE5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3" w15:restartNumberingAfterBreak="0">
    <w:nsid w:val="7FEF468C"/>
    <w:multiLevelType w:val="hybridMultilevel"/>
    <w:tmpl w:val="6604FF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183008995">
    <w:abstractNumId w:val="18"/>
  </w:num>
  <w:num w:numId="2" w16cid:durableId="1954746583">
    <w:abstractNumId w:val="24"/>
  </w:num>
  <w:num w:numId="3" w16cid:durableId="116799492">
    <w:abstractNumId w:val="4"/>
  </w:num>
  <w:num w:numId="4" w16cid:durableId="537282063">
    <w:abstractNumId w:val="11"/>
  </w:num>
  <w:num w:numId="5" w16cid:durableId="28723868">
    <w:abstractNumId w:val="38"/>
  </w:num>
  <w:num w:numId="6" w16cid:durableId="141195032">
    <w:abstractNumId w:val="35"/>
  </w:num>
  <w:num w:numId="7" w16cid:durableId="1592084417">
    <w:abstractNumId w:val="21"/>
  </w:num>
  <w:num w:numId="8" w16cid:durableId="1369603818">
    <w:abstractNumId w:val="7"/>
  </w:num>
  <w:num w:numId="9" w16cid:durableId="239556915">
    <w:abstractNumId w:val="33"/>
  </w:num>
  <w:num w:numId="10" w16cid:durableId="279462717">
    <w:abstractNumId w:val="28"/>
  </w:num>
  <w:num w:numId="11" w16cid:durableId="191921338">
    <w:abstractNumId w:val="8"/>
  </w:num>
  <w:num w:numId="12" w16cid:durableId="1367292624">
    <w:abstractNumId w:val="25"/>
  </w:num>
  <w:num w:numId="13" w16cid:durableId="803280460">
    <w:abstractNumId w:val="13"/>
  </w:num>
  <w:num w:numId="14" w16cid:durableId="1207446257">
    <w:abstractNumId w:val="3"/>
  </w:num>
  <w:num w:numId="15" w16cid:durableId="883104284">
    <w:abstractNumId w:val="36"/>
  </w:num>
  <w:num w:numId="16" w16cid:durableId="460467277">
    <w:abstractNumId w:val="2"/>
  </w:num>
  <w:num w:numId="17" w16cid:durableId="1075056857">
    <w:abstractNumId w:val="12"/>
  </w:num>
  <w:num w:numId="18" w16cid:durableId="1118186301">
    <w:abstractNumId w:val="40"/>
  </w:num>
  <w:num w:numId="19" w16cid:durableId="1616402470">
    <w:abstractNumId w:val="20"/>
  </w:num>
  <w:num w:numId="20" w16cid:durableId="32772629">
    <w:abstractNumId w:val="1"/>
  </w:num>
  <w:num w:numId="21" w16cid:durableId="561406820">
    <w:abstractNumId w:val="30"/>
  </w:num>
  <w:num w:numId="22" w16cid:durableId="2058581526">
    <w:abstractNumId w:val="15"/>
  </w:num>
  <w:num w:numId="23" w16cid:durableId="101998266">
    <w:abstractNumId w:val="16"/>
  </w:num>
  <w:num w:numId="24" w16cid:durableId="197359243">
    <w:abstractNumId w:val="22"/>
  </w:num>
  <w:num w:numId="25" w16cid:durableId="581260377">
    <w:abstractNumId w:val="32"/>
  </w:num>
  <w:num w:numId="26" w16cid:durableId="1624992573">
    <w:abstractNumId w:val="29"/>
  </w:num>
  <w:num w:numId="27" w16cid:durableId="1226528624">
    <w:abstractNumId w:val="26"/>
  </w:num>
  <w:num w:numId="28" w16cid:durableId="1055473117">
    <w:abstractNumId w:val="42"/>
  </w:num>
  <w:num w:numId="29" w16cid:durableId="1986815901">
    <w:abstractNumId w:val="0"/>
  </w:num>
  <w:num w:numId="30" w16cid:durableId="1513184575">
    <w:abstractNumId w:val="34"/>
  </w:num>
  <w:num w:numId="31" w16cid:durableId="1332296844">
    <w:abstractNumId w:val="23"/>
  </w:num>
  <w:num w:numId="32" w16cid:durableId="1193493111">
    <w:abstractNumId w:val="41"/>
  </w:num>
  <w:num w:numId="33" w16cid:durableId="1777557392">
    <w:abstractNumId w:val="17"/>
  </w:num>
  <w:num w:numId="34" w16cid:durableId="1287587574">
    <w:abstractNumId w:val="5"/>
  </w:num>
  <w:num w:numId="35" w16cid:durableId="529152623">
    <w:abstractNumId w:val="31"/>
  </w:num>
  <w:num w:numId="36" w16cid:durableId="185873201">
    <w:abstractNumId w:val="39"/>
  </w:num>
  <w:num w:numId="37" w16cid:durableId="516162270">
    <w:abstractNumId w:val="37"/>
  </w:num>
  <w:num w:numId="38" w16cid:durableId="884221581">
    <w:abstractNumId w:val="6"/>
  </w:num>
  <w:num w:numId="39" w16cid:durableId="513694313">
    <w:abstractNumId w:val="43"/>
  </w:num>
  <w:num w:numId="40" w16cid:durableId="1634094223">
    <w:abstractNumId w:val="19"/>
  </w:num>
  <w:num w:numId="41" w16cid:durableId="32506984">
    <w:abstractNumId w:val="10"/>
  </w:num>
  <w:num w:numId="42" w16cid:durableId="917400534">
    <w:abstractNumId w:val="9"/>
  </w:num>
  <w:num w:numId="43" w16cid:durableId="1573394396">
    <w:abstractNumId w:val="27"/>
  </w:num>
  <w:num w:numId="44" w16cid:durableId="674769645">
    <w:abstractNumId w:val="1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D1D"/>
    <w:rsid w:val="00000B90"/>
    <w:rsid w:val="00001FEC"/>
    <w:rsid w:val="00003373"/>
    <w:rsid w:val="000044E2"/>
    <w:rsid w:val="000046BF"/>
    <w:rsid w:val="00005360"/>
    <w:rsid w:val="0000720C"/>
    <w:rsid w:val="00010C26"/>
    <w:rsid w:val="00011640"/>
    <w:rsid w:val="0001183F"/>
    <w:rsid w:val="00012536"/>
    <w:rsid w:val="0001282B"/>
    <w:rsid w:val="00014410"/>
    <w:rsid w:val="000147EE"/>
    <w:rsid w:val="00014E05"/>
    <w:rsid w:val="00016E9C"/>
    <w:rsid w:val="00020672"/>
    <w:rsid w:val="00021D68"/>
    <w:rsid w:val="00022811"/>
    <w:rsid w:val="00023D7A"/>
    <w:rsid w:val="0002413D"/>
    <w:rsid w:val="00027732"/>
    <w:rsid w:val="00034AEE"/>
    <w:rsid w:val="000378FC"/>
    <w:rsid w:val="00046A6E"/>
    <w:rsid w:val="000527A6"/>
    <w:rsid w:val="000542F0"/>
    <w:rsid w:val="00065194"/>
    <w:rsid w:val="000660E5"/>
    <w:rsid w:val="00071606"/>
    <w:rsid w:val="00072260"/>
    <w:rsid w:val="000750EC"/>
    <w:rsid w:val="000757F0"/>
    <w:rsid w:val="00076F0D"/>
    <w:rsid w:val="00077D38"/>
    <w:rsid w:val="00082265"/>
    <w:rsid w:val="00083208"/>
    <w:rsid w:val="0009168C"/>
    <w:rsid w:val="000918C9"/>
    <w:rsid w:val="00091A30"/>
    <w:rsid w:val="00091F66"/>
    <w:rsid w:val="000950E9"/>
    <w:rsid w:val="000A00A0"/>
    <w:rsid w:val="000A2C5D"/>
    <w:rsid w:val="000A47B7"/>
    <w:rsid w:val="000A4E25"/>
    <w:rsid w:val="000B20E7"/>
    <w:rsid w:val="000B5146"/>
    <w:rsid w:val="000B69FA"/>
    <w:rsid w:val="000C25B6"/>
    <w:rsid w:val="000C5681"/>
    <w:rsid w:val="000C7DE5"/>
    <w:rsid w:val="000E3A45"/>
    <w:rsid w:val="000E4876"/>
    <w:rsid w:val="000E52CF"/>
    <w:rsid w:val="000E5EF4"/>
    <w:rsid w:val="000F3541"/>
    <w:rsid w:val="000F61AC"/>
    <w:rsid w:val="000F745D"/>
    <w:rsid w:val="00100BD5"/>
    <w:rsid w:val="00101DCE"/>
    <w:rsid w:val="001057E7"/>
    <w:rsid w:val="00106242"/>
    <w:rsid w:val="00107867"/>
    <w:rsid w:val="001100F3"/>
    <w:rsid w:val="00113661"/>
    <w:rsid w:val="00113C96"/>
    <w:rsid w:val="00114416"/>
    <w:rsid w:val="0011582C"/>
    <w:rsid w:val="00115F4F"/>
    <w:rsid w:val="00121240"/>
    <w:rsid w:val="0012651B"/>
    <w:rsid w:val="00126B15"/>
    <w:rsid w:val="0013172F"/>
    <w:rsid w:val="00131E0A"/>
    <w:rsid w:val="0013395C"/>
    <w:rsid w:val="001350A6"/>
    <w:rsid w:val="0013603F"/>
    <w:rsid w:val="00141538"/>
    <w:rsid w:val="0014168D"/>
    <w:rsid w:val="001428DE"/>
    <w:rsid w:val="001440B2"/>
    <w:rsid w:val="00144B8E"/>
    <w:rsid w:val="00146C27"/>
    <w:rsid w:val="001471FA"/>
    <w:rsid w:val="00151CCC"/>
    <w:rsid w:val="0015321D"/>
    <w:rsid w:val="00157206"/>
    <w:rsid w:val="00157B9B"/>
    <w:rsid w:val="001607E6"/>
    <w:rsid w:val="001624B3"/>
    <w:rsid w:val="00165B8F"/>
    <w:rsid w:val="00167F74"/>
    <w:rsid w:val="0017192F"/>
    <w:rsid w:val="0017350E"/>
    <w:rsid w:val="0017492F"/>
    <w:rsid w:val="00177760"/>
    <w:rsid w:val="0017788C"/>
    <w:rsid w:val="0018085F"/>
    <w:rsid w:val="00180BE3"/>
    <w:rsid w:val="0018120F"/>
    <w:rsid w:val="00181791"/>
    <w:rsid w:val="00182734"/>
    <w:rsid w:val="001840C9"/>
    <w:rsid w:val="00185CD9"/>
    <w:rsid w:val="00185F3C"/>
    <w:rsid w:val="00191AB1"/>
    <w:rsid w:val="0019449A"/>
    <w:rsid w:val="00197D9A"/>
    <w:rsid w:val="001A003C"/>
    <w:rsid w:val="001A0645"/>
    <w:rsid w:val="001A2C1C"/>
    <w:rsid w:val="001A2F27"/>
    <w:rsid w:val="001A3AEC"/>
    <w:rsid w:val="001A3DC9"/>
    <w:rsid w:val="001A3E67"/>
    <w:rsid w:val="001A4136"/>
    <w:rsid w:val="001A66B1"/>
    <w:rsid w:val="001A73F7"/>
    <w:rsid w:val="001B0FD8"/>
    <w:rsid w:val="001B1A67"/>
    <w:rsid w:val="001C1E36"/>
    <w:rsid w:val="001C2081"/>
    <w:rsid w:val="001C3491"/>
    <w:rsid w:val="001C4D71"/>
    <w:rsid w:val="001C653D"/>
    <w:rsid w:val="001C75DC"/>
    <w:rsid w:val="001D06FB"/>
    <w:rsid w:val="001E0929"/>
    <w:rsid w:val="001E2DA0"/>
    <w:rsid w:val="001E3A3F"/>
    <w:rsid w:val="001F2AB1"/>
    <w:rsid w:val="001F5480"/>
    <w:rsid w:val="00201989"/>
    <w:rsid w:val="002054EF"/>
    <w:rsid w:val="00207D90"/>
    <w:rsid w:val="002102B3"/>
    <w:rsid w:val="00211589"/>
    <w:rsid w:val="00214F57"/>
    <w:rsid w:val="00217698"/>
    <w:rsid w:val="0021775D"/>
    <w:rsid w:val="00220B60"/>
    <w:rsid w:val="0022136A"/>
    <w:rsid w:val="00221DFE"/>
    <w:rsid w:val="002242D9"/>
    <w:rsid w:val="00225F05"/>
    <w:rsid w:val="002267F5"/>
    <w:rsid w:val="00230947"/>
    <w:rsid w:val="00230BD2"/>
    <w:rsid w:val="00231D04"/>
    <w:rsid w:val="002374E4"/>
    <w:rsid w:val="00242F3E"/>
    <w:rsid w:val="00247778"/>
    <w:rsid w:val="002521ED"/>
    <w:rsid w:val="002527FC"/>
    <w:rsid w:val="00252B8F"/>
    <w:rsid w:val="00254797"/>
    <w:rsid w:val="00255611"/>
    <w:rsid w:val="00256B03"/>
    <w:rsid w:val="00256E1E"/>
    <w:rsid w:val="002573F7"/>
    <w:rsid w:val="002604E3"/>
    <w:rsid w:val="00262EFF"/>
    <w:rsid w:val="00263CF6"/>
    <w:rsid w:val="002658BE"/>
    <w:rsid w:val="00270407"/>
    <w:rsid w:val="002738E7"/>
    <w:rsid w:val="00281430"/>
    <w:rsid w:val="00284C74"/>
    <w:rsid w:val="00286038"/>
    <w:rsid w:val="00287B94"/>
    <w:rsid w:val="002920A3"/>
    <w:rsid w:val="00292C1A"/>
    <w:rsid w:val="002931CF"/>
    <w:rsid w:val="00293F58"/>
    <w:rsid w:val="002948BB"/>
    <w:rsid w:val="00294983"/>
    <w:rsid w:val="00294CC0"/>
    <w:rsid w:val="00295FCA"/>
    <w:rsid w:val="0029617D"/>
    <w:rsid w:val="00296A62"/>
    <w:rsid w:val="002A01E3"/>
    <w:rsid w:val="002A2A7E"/>
    <w:rsid w:val="002A5F6F"/>
    <w:rsid w:val="002A70F6"/>
    <w:rsid w:val="002A7ADA"/>
    <w:rsid w:val="002B2149"/>
    <w:rsid w:val="002B36B5"/>
    <w:rsid w:val="002B6208"/>
    <w:rsid w:val="002B6756"/>
    <w:rsid w:val="002B6774"/>
    <w:rsid w:val="002B6CBC"/>
    <w:rsid w:val="002B6EBE"/>
    <w:rsid w:val="002C0628"/>
    <w:rsid w:val="002C66ED"/>
    <w:rsid w:val="002C68AB"/>
    <w:rsid w:val="002C6B5B"/>
    <w:rsid w:val="002D22F9"/>
    <w:rsid w:val="002D23BA"/>
    <w:rsid w:val="002D2DFE"/>
    <w:rsid w:val="002D440E"/>
    <w:rsid w:val="002D47A1"/>
    <w:rsid w:val="002D5A40"/>
    <w:rsid w:val="002D69B2"/>
    <w:rsid w:val="002D6C85"/>
    <w:rsid w:val="002D798B"/>
    <w:rsid w:val="002E1742"/>
    <w:rsid w:val="002E4000"/>
    <w:rsid w:val="002E4A96"/>
    <w:rsid w:val="002F3589"/>
    <w:rsid w:val="002F6AE5"/>
    <w:rsid w:val="002F7CE5"/>
    <w:rsid w:val="00301EBE"/>
    <w:rsid w:val="00302628"/>
    <w:rsid w:val="00303889"/>
    <w:rsid w:val="00304487"/>
    <w:rsid w:val="003047FF"/>
    <w:rsid w:val="00304ADD"/>
    <w:rsid w:val="00310CAA"/>
    <w:rsid w:val="00312151"/>
    <w:rsid w:val="00312244"/>
    <w:rsid w:val="003211AE"/>
    <w:rsid w:val="0032158A"/>
    <w:rsid w:val="0032242F"/>
    <w:rsid w:val="003239AD"/>
    <w:rsid w:val="00323F92"/>
    <w:rsid w:val="00325CFE"/>
    <w:rsid w:val="00332B08"/>
    <w:rsid w:val="00333190"/>
    <w:rsid w:val="0033521C"/>
    <w:rsid w:val="00335631"/>
    <w:rsid w:val="00335ED8"/>
    <w:rsid w:val="003371F1"/>
    <w:rsid w:val="003379F3"/>
    <w:rsid w:val="0034306E"/>
    <w:rsid w:val="00343A61"/>
    <w:rsid w:val="00346114"/>
    <w:rsid w:val="003474D6"/>
    <w:rsid w:val="00347E50"/>
    <w:rsid w:val="00353612"/>
    <w:rsid w:val="003555B7"/>
    <w:rsid w:val="003558F9"/>
    <w:rsid w:val="00361829"/>
    <w:rsid w:val="003627AC"/>
    <w:rsid w:val="00362B88"/>
    <w:rsid w:val="00363C4F"/>
    <w:rsid w:val="003652C9"/>
    <w:rsid w:val="0036680D"/>
    <w:rsid w:val="00372DC7"/>
    <w:rsid w:val="00372FC0"/>
    <w:rsid w:val="00375706"/>
    <w:rsid w:val="00375F11"/>
    <w:rsid w:val="0037634F"/>
    <w:rsid w:val="00380AAA"/>
    <w:rsid w:val="00383720"/>
    <w:rsid w:val="0038457C"/>
    <w:rsid w:val="00387D55"/>
    <w:rsid w:val="003911FF"/>
    <w:rsid w:val="003967B0"/>
    <w:rsid w:val="003A18E7"/>
    <w:rsid w:val="003A32EB"/>
    <w:rsid w:val="003B3A93"/>
    <w:rsid w:val="003B4986"/>
    <w:rsid w:val="003B5DD3"/>
    <w:rsid w:val="003C6086"/>
    <w:rsid w:val="003C678B"/>
    <w:rsid w:val="003C78B3"/>
    <w:rsid w:val="003D4F7B"/>
    <w:rsid w:val="003D5269"/>
    <w:rsid w:val="003D5AA6"/>
    <w:rsid w:val="003D7132"/>
    <w:rsid w:val="003D7CC7"/>
    <w:rsid w:val="003E501D"/>
    <w:rsid w:val="003E5F06"/>
    <w:rsid w:val="003E6069"/>
    <w:rsid w:val="003F6716"/>
    <w:rsid w:val="003F683D"/>
    <w:rsid w:val="0040177D"/>
    <w:rsid w:val="00403A06"/>
    <w:rsid w:val="004109E0"/>
    <w:rsid w:val="0041189C"/>
    <w:rsid w:val="00413DE9"/>
    <w:rsid w:val="0041533A"/>
    <w:rsid w:val="0041587E"/>
    <w:rsid w:val="00417632"/>
    <w:rsid w:val="00417E28"/>
    <w:rsid w:val="004219E8"/>
    <w:rsid w:val="0042292E"/>
    <w:rsid w:val="0042391F"/>
    <w:rsid w:val="00423B88"/>
    <w:rsid w:val="004255D9"/>
    <w:rsid w:val="004277DD"/>
    <w:rsid w:val="00427A59"/>
    <w:rsid w:val="0043085E"/>
    <w:rsid w:val="004351C1"/>
    <w:rsid w:val="004439F1"/>
    <w:rsid w:val="00446D57"/>
    <w:rsid w:val="0045538B"/>
    <w:rsid w:val="004577DB"/>
    <w:rsid w:val="004608C6"/>
    <w:rsid w:val="00460C8F"/>
    <w:rsid w:val="00465556"/>
    <w:rsid w:val="0046706A"/>
    <w:rsid w:val="00470736"/>
    <w:rsid w:val="004716DB"/>
    <w:rsid w:val="004745A5"/>
    <w:rsid w:val="00474D28"/>
    <w:rsid w:val="00476387"/>
    <w:rsid w:val="00476A03"/>
    <w:rsid w:val="00480188"/>
    <w:rsid w:val="00482215"/>
    <w:rsid w:val="004831AF"/>
    <w:rsid w:val="004852EF"/>
    <w:rsid w:val="00495FB0"/>
    <w:rsid w:val="00496F64"/>
    <w:rsid w:val="00497617"/>
    <w:rsid w:val="004A0225"/>
    <w:rsid w:val="004A02DC"/>
    <w:rsid w:val="004A311B"/>
    <w:rsid w:val="004A3401"/>
    <w:rsid w:val="004A3D94"/>
    <w:rsid w:val="004A5CA6"/>
    <w:rsid w:val="004B3116"/>
    <w:rsid w:val="004B34D3"/>
    <w:rsid w:val="004C1FBE"/>
    <w:rsid w:val="004C3DBA"/>
    <w:rsid w:val="004C3FB2"/>
    <w:rsid w:val="004C48DB"/>
    <w:rsid w:val="004C67CF"/>
    <w:rsid w:val="004C77D8"/>
    <w:rsid w:val="004D0ECA"/>
    <w:rsid w:val="004D17FE"/>
    <w:rsid w:val="004D23EB"/>
    <w:rsid w:val="004D4135"/>
    <w:rsid w:val="004D5787"/>
    <w:rsid w:val="004D5FB0"/>
    <w:rsid w:val="004E1C1E"/>
    <w:rsid w:val="004E2EAF"/>
    <w:rsid w:val="004E5E7C"/>
    <w:rsid w:val="004F1AEE"/>
    <w:rsid w:val="004F1D54"/>
    <w:rsid w:val="004F2926"/>
    <w:rsid w:val="004F431C"/>
    <w:rsid w:val="004F504C"/>
    <w:rsid w:val="004F54F6"/>
    <w:rsid w:val="004F6356"/>
    <w:rsid w:val="004F6DD7"/>
    <w:rsid w:val="004F728A"/>
    <w:rsid w:val="004F7DCC"/>
    <w:rsid w:val="005012FB"/>
    <w:rsid w:val="005050A7"/>
    <w:rsid w:val="00505376"/>
    <w:rsid w:val="00505804"/>
    <w:rsid w:val="00506C71"/>
    <w:rsid w:val="00507A99"/>
    <w:rsid w:val="00510105"/>
    <w:rsid w:val="00510DD2"/>
    <w:rsid w:val="00511C04"/>
    <w:rsid w:val="00521A5D"/>
    <w:rsid w:val="00525707"/>
    <w:rsid w:val="005270A9"/>
    <w:rsid w:val="00527D02"/>
    <w:rsid w:val="00530127"/>
    <w:rsid w:val="0053080E"/>
    <w:rsid w:val="00533302"/>
    <w:rsid w:val="005414DF"/>
    <w:rsid w:val="0054168F"/>
    <w:rsid w:val="00541E18"/>
    <w:rsid w:val="00545545"/>
    <w:rsid w:val="00547216"/>
    <w:rsid w:val="0054727A"/>
    <w:rsid w:val="00550A62"/>
    <w:rsid w:val="005546DD"/>
    <w:rsid w:val="005549D5"/>
    <w:rsid w:val="00555B72"/>
    <w:rsid w:val="00557E97"/>
    <w:rsid w:val="005618FB"/>
    <w:rsid w:val="00562EFD"/>
    <w:rsid w:val="005639B5"/>
    <w:rsid w:val="00565A6B"/>
    <w:rsid w:val="00565BC6"/>
    <w:rsid w:val="00567F7D"/>
    <w:rsid w:val="00570356"/>
    <w:rsid w:val="00570973"/>
    <w:rsid w:val="00572DB2"/>
    <w:rsid w:val="00573584"/>
    <w:rsid w:val="00575A7C"/>
    <w:rsid w:val="005800C9"/>
    <w:rsid w:val="0058193B"/>
    <w:rsid w:val="005848FC"/>
    <w:rsid w:val="00584A18"/>
    <w:rsid w:val="00585495"/>
    <w:rsid w:val="00586A07"/>
    <w:rsid w:val="00593EE6"/>
    <w:rsid w:val="005969E5"/>
    <w:rsid w:val="005B0025"/>
    <w:rsid w:val="005B387D"/>
    <w:rsid w:val="005B4BCE"/>
    <w:rsid w:val="005C1139"/>
    <w:rsid w:val="005C3356"/>
    <w:rsid w:val="005C7DAF"/>
    <w:rsid w:val="005D2C64"/>
    <w:rsid w:val="005D53CD"/>
    <w:rsid w:val="005D59D9"/>
    <w:rsid w:val="005E106B"/>
    <w:rsid w:val="005E31CB"/>
    <w:rsid w:val="005E549C"/>
    <w:rsid w:val="005E6DEB"/>
    <w:rsid w:val="005E7475"/>
    <w:rsid w:val="005E779A"/>
    <w:rsid w:val="005E7D77"/>
    <w:rsid w:val="005F0EAB"/>
    <w:rsid w:val="005F0F3C"/>
    <w:rsid w:val="005F2BB7"/>
    <w:rsid w:val="005F4EC6"/>
    <w:rsid w:val="006018DD"/>
    <w:rsid w:val="00604032"/>
    <w:rsid w:val="006049F3"/>
    <w:rsid w:val="00606B3E"/>
    <w:rsid w:val="006075CB"/>
    <w:rsid w:val="00607BDE"/>
    <w:rsid w:val="006130BE"/>
    <w:rsid w:val="00615EC4"/>
    <w:rsid w:val="00617570"/>
    <w:rsid w:val="00617C62"/>
    <w:rsid w:val="00617E6A"/>
    <w:rsid w:val="006203FA"/>
    <w:rsid w:val="00620A83"/>
    <w:rsid w:val="00620F16"/>
    <w:rsid w:val="00624E41"/>
    <w:rsid w:val="006270B4"/>
    <w:rsid w:val="00627298"/>
    <w:rsid w:val="006273C9"/>
    <w:rsid w:val="00633D6A"/>
    <w:rsid w:val="00636257"/>
    <w:rsid w:val="006362D2"/>
    <w:rsid w:val="00636C6A"/>
    <w:rsid w:val="00636EE4"/>
    <w:rsid w:val="00637C6F"/>
    <w:rsid w:val="00640BF6"/>
    <w:rsid w:val="006414B7"/>
    <w:rsid w:val="0065173A"/>
    <w:rsid w:val="00651A05"/>
    <w:rsid w:val="0065478C"/>
    <w:rsid w:val="00657C9E"/>
    <w:rsid w:val="0066029F"/>
    <w:rsid w:val="00662328"/>
    <w:rsid w:val="0066250E"/>
    <w:rsid w:val="0066590E"/>
    <w:rsid w:val="00665CD4"/>
    <w:rsid w:val="006701B8"/>
    <w:rsid w:val="00674A44"/>
    <w:rsid w:val="006803F4"/>
    <w:rsid w:val="006821A5"/>
    <w:rsid w:val="00685F46"/>
    <w:rsid w:val="00686B70"/>
    <w:rsid w:val="00686BCB"/>
    <w:rsid w:val="00687EAD"/>
    <w:rsid w:val="00691ADB"/>
    <w:rsid w:val="006936B7"/>
    <w:rsid w:val="0069403A"/>
    <w:rsid w:val="00694D86"/>
    <w:rsid w:val="006967C4"/>
    <w:rsid w:val="00697E55"/>
    <w:rsid w:val="006A207E"/>
    <w:rsid w:val="006A252E"/>
    <w:rsid w:val="006A302F"/>
    <w:rsid w:val="006A5C09"/>
    <w:rsid w:val="006B0094"/>
    <w:rsid w:val="006B0360"/>
    <w:rsid w:val="006B0F2C"/>
    <w:rsid w:val="006B25B2"/>
    <w:rsid w:val="006B2C9C"/>
    <w:rsid w:val="006B66BA"/>
    <w:rsid w:val="006C0A6A"/>
    <w:rsid w:val="006C38C3"/>
    <w:rsid w:val="006C4360"/>
    <w:rsid w:val="006C6082"/>
    <w:rsid w:val="006C6B36"/>
    <w:rsid w:val="006D2970"/>
    <w:rsid w:val="006D5313"/>
    <w:rsid w:val="006E2748"/>
    <w:rsid w:val="006E3F0E"/>
    <w:rsid w:val="006E5792"/>
    <w:rsid w:val="006E7D01"/>
    <w:rsid w:val="006F088F"/>
    <w:rsid w:val="00701580"/>
    <w:rsid w:val="00703240"/>
    <w:rsid w:val="00703248"/>
    <w:rsid w:val="00703279"/>
    <w:rsid w:val="007118BF"/>
    <w:rsid w:val="00712319"/>
    <w:rsid w:val="007125A1"/>
    <w:rsid w:val="007130EB"/>
    <w:rsid w:val="0071355C"/>
    <w:rsid w:val="00717854"/>
    <w:rsid w:val="00723B0F"/>
    <w:rsid w:val="00725828"/>
    <w:rsid w:val="007274B0"/>
    <w:rsid w:val="00733404"/>
    <w:rsid w:val="007415B3"/>
    <w:rsid w:val="00742A0E"/>
    <w:rsid w:val="00746428"/>
    <w:rsid w:val="00746FBD"/>
    <w:rsid w:val="007545CA"/>
    <w:rsid w:val="0075750D"/>
    <w:rsid w:val="007603A2"/>
    <w:rsid w:val="007603D4"/>
    <w:rsid w:val="00765BE4"/>
    <w:rsid w:val="00771D07"/>
    <w:rsid w:val="0077209B"/>
    <w:rsid w:val="007753D5"/>
    <w:rsid w:val="00776CD1"/>
    <w:rsid w:val="007A01A6"/>
    <w:rsid w:val="007A0B61"/>
    <w:rsid w:val="007A0EFC"/>
    <w:rsid w:val="007A7DC1"/>
    <w:rsid w:val="007B4355"/>
    <w:rsid w:val="007B4B3E"/>
    <w:rsid w:val="007B5B3E"/>
    <w:rsid w:val="007B6168"/>
    <w:rsid w:val="007B664B"/>
    <w:rsid w:val="007B7590"/>
    <w:rsid w:val="007B787D"/>
    <w:rsid w:val="007C2639"/>
    <w:rsid w:val="007C5C0D"/>
    <w:rsid w:val="007C5C12"/>
    <w:rsid w:val="007C7242"/>
    <w:rsid w:val="007C7AE7"/>
    <w:rsid w:val="007D051B"/>
    <w:rsid w:val="007D2955"/>
    <w:rsid w:val="007D3034"/>
    <w:rsid w:val="007D473D"/>
    <w:rsid w:val="007E19D8"/>
    <w:rsid w:val="007E28F6"/>
    <w:rsid w:val="007E489F"/>
    <w:rsid w:val="007E743D"/>
    <w:rsid w:val="007E7CC2"/>
    <w:rsid w:val="007F2495"/>
    <w:rsid w:val="007F3D0C"/>
    <w:rsid w:val="007F5D22"/>
    <w:rsid w:val="007F778B"/>
    <w:rsid w:val="007F7B21"/>
    <w:rsid w:val="007F7FEF"/>
    <w:rsid w:val="00800B79"/>
    <w:rsid w:val="00806D8B"/>
    <w:rsid w:val="00807495"/>
    <w:rsid w:val="008074DD"/>
    <w:rsid w:val="0080765E"/>
    <w:rsid w:val="00810720"/>
    <w:rsid w:val="0081141C"/>
    <w:rsid w:val="00812300"/>
    <w:rsid w:val="00812916"/>
    <w:rsid w:val="00814889"/>
    <w:rsid w:val="00814CCA"/>
    <w:rsid w:val="008234D6"/>
    <w:rsid w:val="00831017"/>
    <w:rsid w:val="00832F63"/>
    <w:rsid w:val="00832FEB"/>
    <w:rsid w:val="0083452E"/>
    <w:rsid w:val="008361BA"/>
    <w:rsid w:val="00836795"/>
    <w:rsid w:val="00837FD2"/>
    <w:rsid w:val="0084045C"/>
    <w:rsid w:val="00840A0A"/>
    <w:rsid w:val="00843C03"/>
    <w:rsid w:val="00850DB3"/>
    <w:rsid w:val="00851041"/>
    <w:rsid w:val="00851F77"/>
    <w:rsid w:val="00852E21"/>
    <w:rsid w:val="00856B61"/>
    <w:rsid w:val="00860171"/>
    <w:rsid w:val="0086042C"/>
    <w:rsid w:val="00860A16"/>
    <w:rsid w:val="008612CE"/>
    <w:rsid w:val="00861A30"/>
    <w:rsid w:val="008708AB"/>
    <w:rsid w:val="00874B00"/>
    <w:rsid w:val="00876F65"/>
    <w:rsid w:val="0087759A"/>
    <w:rsid w:val="00880C74"/>
    <w:rsid w:val="00880CFF"/>
    <w:rsid w:val="00881227"/>
    <w:rsid w:val="00881605"/>
    <w:rsid w:val="00882F26"/>
    <w:rsid w:val="00883604"/>
    <w:rsid w:val="00891056"/>
    <w:rsid w:val="00896C76"/>
    <w:rsid w:val="008A0274"/>
    <w:rsid w:val="008A06A6"/>
    <w:rsid w:val="008A3AF5"/>
    <w:rsid w:val="008A73C5"/>
    <w:rsid w:val="008A7F65"/>
    <w:rsid w:val="008B0428"/>
    <w:rsid w:val="008B222C"/>
    <w:rsid w:val="008B385D"/>
    <w:rsid w:val="008C0145"/>
    <w:rsid w:val="008C1B33"/>
    <w:rsid w:val="008C4E11"/>
    <w:rsid w:val="008C7BD2"/>
    <w:rsid w:val="008D0EA8"/>
    <w:rsid w:val="008D3108"/>
    <w:rsid w:val="008E28D2"/>
    <w:rsid w:val="008E3E07"/>
    <w:rsid w:val="008E4396"/>
    <w:rsid w:val="008E5567"/>
    <w:rsid w:val="008E5BE0"/>
    <w:rsid w:val="008E6D2B"/>
    <w:rsid w:val="008E701B"/>
    <w:rsid w:val="008F1086"/>
    <w:rsid w:val="008F36D6"/>
    <w:rsid w:val="008F6080"/>
    <w:rsid w:val="008F6155"/>
    <w:rsid w:val="008F6CC4"/>
    <w:rsid w:val="00900D1A"/>
    <w:rsid w:val="0090183B"/>
    <w:rsid w:val="00904F9D"/>
    <w:rsid w:val="00905393"/>
    <w:rsid w:val="00915A4D"/>
    <w:rsid w:val="009162FC"/>
    <w:rsid w:val="00916501"/>
    <w:rsid w:val="0092058A"/>
    <w:rsid w:val="0092641C"/>
    <w:rsid w:val="00930A47"/>
    <w:rsid w:val="00931FC0"/>
    <w:rsid w:val="0093310A"/>
    <w:rsid w:val="00933BAF"/>
    <w:rsid w:val="0094250E"/>
    <w:rsid w:val="00944B34"/>
    <w:rsid w:val="00944D7C"/>
    <w:rsid w:val="00946E52"/>
    <w:rsid w:val="00951476"/>
    <w:rsid w:val="009521FA"/>
    <w:rsid w:val="00953BCF"/>
    <w:rsid w:val="0095508F"/>
    <w:rsid w:val="00957242"/>
    <w:rsid w:val="00962116"/>
    <w:rsid w:val="00962AF9"/>
    <w:rsid w:val="009639F9"/>
    <w:rsid w:val="00966BD2"/>
    <w:rsid w:val="00971981"/>
    <w:rsid w:val="009740EF"/>
    <w:rsid w:val="00975979"/>
    <w:rsid w:val="009761FA"/>
    <w:rsid w:val="00982296"/>
    <w:rsid w:val="00984096"/>
    <w:rsid w:val="009859BE"/>
    <w:rsid w:val="0099351A"/>
    <w:rsid w:val="009957CE"/>
    <w:rsid w:val="00995E04"/>
    <w:rsid w:val="009A00CE"/>
    <w:rsid w:val="009A1C76"/>
    <w:rsid w:val="009A2FD1"/>
    <w:rsid w:val="009A68DF"/>
    <w:rsid w:val="009A71CC"/>
    <w:rsid w:val="009B053A"/>
    <w:rsid w:val="009B11A0"/>
    <w:rsid w:val="009B3C07"/>
    <w:rsid w:val="009B4308"/>
    <w:rsid w:val="009B5005"/>
    <w:rsid w:val="009B69DC"/>
    <w:rsid w:val="009C4455"/>
    <w:rsid w:val="009C6009"/>
    <w:rsid w:val="009D18B6"/>
    <w:rsid w:val="009D2676"/>
    <w:rsid w:val="009D2C9E"/>
    <w:rsid w:val="009D5891"/>
    <w:rsid w:val="009E1098"/>
    <w:rsid w:val="009E2AD0"/>
    <w:rsid w:val="009E7155"/>
    <w:rsid w:val="009F0BC5"/>
    <w:rsid w:val="009F1EF7"/>
    <w:rsid w:val="009F21D9"/>
    <w:rsid w:val="009F33A1"/>
    <w:rsid w:val="009F3B4B"/>
    <w:rsid w:val="009F4069"/>
    <w:rsid w:val="009F4762"/>
    <w:rsid w:val="009F4E52"/>
    <w:rsid w:val="009F5F36"/>
    <w:rsid w:val="009F7185"/>
    <w:rsid w:val="009F74E3"/>
    <w:rsid w:val="00A05DCA"/>
    <w:rsid w:val="00A141CB"/>
    <w:rsid w:val="00A16CCD"/>
    <w:rsid w:val="00A22F9B"/>
    <w:rsid w:val="00A2520E"/>
    <w:rsid w:val="00A26D27"/>
    <w:rsid w:val="00A27FB7"/>
    <w:rsid w:val="00A31A63"/>
    <w:rsid w:val="00A32281"/>
    <w:rsid w:val="00A33641"/>
    <w:rsid w:val="00A42158"/>
    <w:rsid w:val="00A42974"/>
    <w:rsid w:val="00A42B39"/>
    <w:rsid w:val="00A45BE8"/>
    <w:rsid w:val="00A460EE"/>
    <w:rsid w:val="00A467CC"/>
    <w:rsid w:val="00A5137E"/>
    <w:rsid w:val="00A5243F"/>
    <w:rsid w:val="00A524E6"/>
    <w:rsid w:val="00A526A3"/>
    <w:rsid w:val="00A52760"/>
    <w:rsid w:val="00A62D6F"/>
    <w:rsid w:val="00A63322"/>
    <w:rsid w:val="00A66202"/>
    <w:rsid w:val="00A73475"/>
    <w:rsid w:val="00A739C9"/>
    <w:rsid w:val="00A7709B"/>
    <w:rsid w:val="00A8008C"/>
    <w:rsid w:val="00A80BA2"/>
    <w:rsid w:val="00A818E2"/>
    <w:rsid w:val="00A82758"/>
    <w:rsid w:val="00A83F04"/>
    <w:rsid w:val="00A84C5B"/>
    <w:rsid w:val="00A85EBF"/>
    <w:rsid w:val="00A8770E"/>
    <w:rsid w:val="00A9340D"/>
    <w:rsid w:val="00A973ED"/>
    <w:rsid w:val="00AA120F"/>
    <w:rsid w:val="00AA7258"/>
    <w:rsid w:val="00AB327B"/>
    <w:rsid w:val="00AB4B62"/>
    <w:rsid w:val="00AB7D4B"/>
    <w:rsid w:val="00AC0400"/>
    <w:rsid w:val="00AC5357"/>
    <w:rsid w:val="00AD08A3"/>
    <w:rsid w:val="00AD15B0"/>
    <w:rsid w:val="00AD15D7"/>
    <w:rsid w:val="00AD1875"/>
    <w:rsid w:val="00AD28E1"/>
    <w:rsid w:val="00AD4B7E"/>
    <w:rsid w:val="00AD541D"/>
    <w:rsid w:val="00AD5F30"/>
    <w:rsid w:val="00AD6AC4"/>
    <w:rsid w:val="00AE499C"/>
    <w:rsid w:val="00AE5852"/>
    <w:rsid w:val="00AE5F7B"/>
    <w:rsid w:val="00AE6869"/>
    <w:rsid w:val="00AF3C16"/>
    <w:rsid w:val="00AF4FB1"/>
    <w:rsid w:val="00AF56B7"/>
    <w:rsid w:val="00AF7358"/>
    <w:rsid w:val="00B006BC"/>
    <w:rsid w:val="00B00797"/>
    <w:rsid w:val="00B04EBD"/>
    <w:rsid w:val="00B074BA"/>
    <w:rsid w:val="00B11760"/>
    <w:rsid w:val="00B12F97"/>
    <w:rsid w:val="00B1703C"/>
    <w:rsid w:val="00B173C0"/>
    <w:rsid w:val="00B228F9"/>
    <w:rsid w:val="00B26053"/>
    <w:rsid w:val="00B26E6E"/>
    <w:rsid w:val="00B30A13"/>
    <w:rsid w:val="00B3201B"/>
    <w:rsid w:val="00B3383C"/>
    <w:rsid w:val="00B34807"/>
    <w:rsid w:val="00B34892"/>
    <w:rsid w:val="00B35CE8"/>
    <w:rsid w:val="00B4041D"/>
    <w:rsid w:val="00B41975"/>
    <w:rsid w:val="00B472CA"/>
    <w:rsid w:val="00B528C1"/>
    <w:rsid w:val="00B54AAD"/>
    <w:rsid w:val="00B55E73"/>
    <w:rsid w:val="00B56009"/>
    <w:rsid w:val="00B5605F"/>
    <w:rsid w:val="00B6019E"/>
    <w:rsid w:val="00B71856"/>
    <w:rsid w:val="00B73666"/>
    <w:rsid w:val="00B76BFF"/>
    <w:rsid w:val="00B77199"/>
    <w:rsid w:val="00B80A09"/>
    <w:rsid w:val="00B80EFB"/>
    <w:rsid w:val="00B81FA3"/>
    <w:rsid w:val="00B835B1"/>
    <w:rsid w:val="00B85A9F"/>
    <w:rsid w:val="00B917F2"/>
    <w:rsid w:val="00B95DE3"/>
    <w:rsid w:val="00B96D2D"/>
    <w:rsid w:val="00BA0637"/>
    <w:rsid w:val="00BA4F81"/>
    <w:rsid w:val="00BA5A38"/>
    <w:rsid w:val="00BA5B92"/>
    <w:rsid w:val="00BA668C"/>
    <w:rsid w:val="00BA727D"/>
    <w:rsid w:val="00BA7CAC"/>
    <w:rsid w:val="00BB4E4B"/>
    <w:rsid w:val="00BB796D"/>
    <w:rsid w:val="00BC2181"/>
    <w:rsid w:val="00BC4158"/>
    <w:rsid w:val="00BC4FAA"/>
    <w:rsid w:val="00BC769A"/>
    <w:rsid w:val="00BD1B00"/>
    <w:rsid w:val="00BD2EFD"/>
    <w:rsid w:val="00BD59B3"/>
    <w:rsid w:val="00BD7425"/>
    <w:rsid w:val="00BE03FB"/>
    <w:rsid w:val="00BE6421"/>
    <w:rsid w:val="00BE7AB4"/>
    <w:rsid w:val="00BF4DA2"/>
    <w:rsid w:val="00C0174A"/>
    <w:rsid w:val="00C01E89"/>
    <w:rsid w:val="00C04949"/>
    <w:rsid w:val="00C049E4"/>
    <w:rsid w:val="00C06F27"/>
    <w:rsid w:val="00C11E87"/>
    <w:rsid w:val="00C145AB"/>
    <w:rsid w:val="00C15949"/>
    <w:rsid w:val="00C15A3C"/>
    <w:rsid w:val="00C16298"/>
    <w:rsid w:val="00C163FA"/>
    <w:rsid w:val="00C21ABF"/>
    <w:rsid w:val="00C23C2F"/>
    <w:rsid w:val="00C26209"/>
    <w:rsid w:val="00C360FD"/>
    <w:rsid w:val="00C43B56"/>
    <w:rsid w:val="00C46B8F"/>
    <w:rsid w:val="00C46EAD"/>
    <w:rsid w:val="00C5513E"/>
    <w:rsid w:val="00C56502"/>
    <w:rsid w:val="00C56E6A"/>
    <w:rsid w:val="00C57903"/>
    <w:rsid w:val="00C60C5D"/>
    <w:rsid w:val="00C64287"/>
    <w:rsid w:val="00C643FB"/>
    <w:rsid w:val="00C65CE6"/>
    <w:rsid w:val="00C71EDA"/>
    <w:rsid w:val="00C7373D"/>
    <w:rsid w:val="00C83125"/>
    <w:rsid w:val="00C85A9B"/>
    <w:rsid w:val="00C86327"/>
    <w:rsid w:val="00C90353"/>
    <w:rsid w:val="00C92020"/>
    <w:rsid w:val="00C95AFB"/>
    <w:rsid w:val="00CA06AC"/>
    <w:rsid w:val="00CA5A29"/>
    <w:rsid w:val="00CA7D98"/>
    <w:rsid w:val="00CB0508"/>
    <w:rsid w:val="00CB49DB"/>
    <w:rsid w:val="00CB5C68"/>
    <w:rsid w:val="00CB6066"/>
    <w:rsid w:val="00CC037F"/>
    <w:rsid w:val="00CC1913"/>
    <w:rsid w:val="00CC2293"/>
    <w:rsid w:val="00CC5F1A"/>
    <w:rsid w:val="00CC605A"/>
    <w:rsid w:val="00CD2487"/>
    <w:rsid w:val="00CD2ECC"/>
    <w:rsid w:val="00CD3E4B"/>
    <w:rsid w:val="00CD44E0"/>
    <w:rsid w:val="00CD54C2"/>
    <w:rsid w:val="00CD7335"/>
    <w:rsid w:val="00CE05A0"/>
    <w:rsid w:val="00CE0B0E"/>
    <w:rsid w:val="00CE285E"/>
    <w:rsid w:val="00CE40B2"/>
    <w:rsid w:val="00CF2732"/>
    <w:rsid w:val="00CF5C28"/>
    <w:rsid w:val="00D03489"/>
    <w:rsid w:val="00D073BD"/>
    <w:rsid w:val="00D11EFF"/>
    <w:rsid w:val="00D13272"/>
    <w:rsid w:val="00D22C9B"/>
    <w:rsid w:val="00D24B05"/>
    <w:rsid w:val="00D25AB6"/>
    <w:rsid w:val="00D270A0"/>
    <w:rsid w:val="00D30215"/>
    <w:rsid w:val="00D31D9F"/>
    <w:rsid w:val="00D3208D"/>
    <w:rsid w:val="00D32796"/>
    <w:rsid w:val="00D349CF"/>
    <w:rsid w:val="00D427A8"/>
    <w:rsid w:val="00D44263"/>
    <w:rsid w:val="00D45468"/>
    <w:rsid w:val="00D469C5"/>
    <w:rsid w:val="00D46DF4"/>
    <w:rsid w:val="00D479AA"/>
    <w:rsid w:val="00D53914"/>
    <w:rsid w:val="00D545B5"/>
    <w:rsid w:val="00D54724"/>
    <w:rsid w:val="00D551EE"/>
    <w:rsid w:val="00D56B4B"/>
    <w:rsid w:val="00D6066A"/>
    <w:rsid w:val="00D64E32"/>
    <w:rsid w:val="00D67BCB"/>
    <w:rsid w:val="00D70BEC"/>
    <w:rsid w:val="00D70EA9"/>
    <w:rsid w:val="00D717AE"/>
    <w:rsid w:val="00D71F3E"/>
    <w:rsid w:val="00D72CB6"/>
    <w:rsid w:val="00D74CE7"/>
    <w:rsid w:val="00D755B1"/>
    <w:rsid w:val="00D80645"/>
    <w:rsid w:val="00D81773"/>
    <w:rsid w:val="00D81AA8"/>
    <w:rsid w:val="00D84A26"/>
    <w:rsid w:val="00D903AF"/>
    <w:rsid w:val="00D9256A"/>
    <w:rsid w:val="00DA0A20"/>
    <w:rsid w:val="00DA2364"/>
    <w:rsid w:val="00DA2E2E"/>
    <w:rsid w:val="00DA656A"/>
    <w:rsid w:val="00DA6B4F"/>
    <w:rsid w:val="00DA7110"/>
    <w:rsid w:val="00DA7942"/>
    <w:rsid w:val="00DB17B0"/>
    <w:rsid w:val="00DB1899"/>
    <w:rsid w:val="00DB1FED"/>
    <w:rsid w:val="00DB336F"/>
    <w:rsid w:val="00DB579E"/>
    <w:rsid w:val="00DB5C68"/>
    <w:rsid w:val="00DB5CE5"/>
    <w:rsid w:val="00DB610E"/>
    <w:rsid w:val="00DC0C2E"/>
    <w:rsid w:val="00DC61C9"/>
    <w:rsid w:val="00DC79C3"/>
    <w:rsid w:val="00DD0238"/>
    <w:rsid w:val="00DD43AB"/>
    <w:rsid w:val="00DD7448"/>
    <w:rsid w:val="00DD7D60"/>
    <w:rsid w:val="00DE0783"/>
    <w:rsid w:val="00DE0F39"/>
    <w:rsid w:val="00DE21A8"/>
    <w:rsid w:val="00DE2BE1"/>
    <w:rsid w:val="00DF2C3A"/>
    <w:rsid w:val="00DF6257"/>
    <w:rsid w:val="00E0086E"/>
    <w:rsid w:val="00E01567"/>
    <w:rsid w:val="00E01B44"/>
    <w:rsid w:val="00E022CD"/>
    <w:rsid w:val="00E028F7"/>
    <w:rsid w:val="00E034A6"/>
    <w:rsid w:val="00E0690D"/>
    <w:rsid w:val="00E06F3B"/>
    <w:rsid w:val="00E107F1"/>
    <w:rsid w:val="00E10CB6"/>
    <w:rsid w:val="00E11D5A"/>
    <w:rsid w:val="00E14755"/>
    <w:rsid w:val="00E1762C"/>
    <w:rsid w:val="00E2227C"/>
    <w:rsid w:val="00E22704"/>
    <w:rsid w:val="00E24D7A"/>
    <w:rsid w:val="00E25F60"/>
    <w:rsid w:val="00E26F93"/>
    <w:rsid w:val="00E343DA"/>
    <w:rsid w:val="00E3652E"/>
    <w:rsid w:val="00E40FEC"/>
    <w:rsid w:val="00E45CDB"/>
    <w:rsid w:val="00E53F06"/>
    <w:rsid w:val="00E53FAE"/>
    <w:rsid w:val="00E5455E"/>
    <w:rsid w:val="00E55263"/>
    <w:rsid w:val="00E572B8"/>
    <w:rsid w:val="00E57CFA"/>
    <w:rsid w:val="00E61130"/>
    <w:rsid w:val="00E6117B"/>
    <w:rsid w:val="00E63015"/>
    <w:rsid w:val="00E633BF"/>
    <w:rsid w:val="00E66C38"/>
    <w:rsid w:val="00E73034"/>
    <w:rsid w:val="00E800DA"/>
    <w:rsid w:val="00E832AC"/>
    <w:rsid w:val="00E843E9"/>
    <w:rsid w:val="00E94588"/>
    <w:rsid w:val="00E94A19"/>
    <w:rsid w:val="00E95073"/>
    <w:rsid w:val="00E97C01"/>
    <w:rsid w:val="00EA2D97"/>
    <w:rsid w:val="00EA4BF1"/>
    <w:rsid w:val="00EA6FCB"/>
    <w:rsid w:val="00EB0421"/>
    <w:rsid w:val="00EB1382"/>
    <w:rsid w:val="00EB2E03"/>
    <w:rsid w:val="00EC053C"/>
    <w:rsid w:val="00EC7758"/>
    <w:rsid w:val="00ED406A"/>
    <w:rsid w:val="00ED4773"/>
    <w:rsid w:val="00ED5E00"/>
    <w:rsid w:val="00ED7A77"/>
    <w:rsid w:val="00EE0166"/>
    <w:rsid w:val="00EE2170"/>
    <w:rsid w:val="00EE3367"/>
    <w:rsid w:val="00EF3104"/>
    <w:rsid w:val="00EF3CFA"/>
    <w:rsid w:val="00F000EA"/>
    <w:rsid w:val="00F02DEE"/>
    <w:rsid w:val="00F058A5"/>
    <w:rsid w:val="00F06072"/>
    <w:rsid w:val="00F06627"/>
    <w:rsid w:val="00F10754"/>
    <w:rsid w:val="00F11F7D"/>
    <w:rsid w:val="00F13B3B"/>
    <w:rsid w:val="00F15A5A"/>
    <w:rsid w:val="00F165E5"/>
    <w:rsid w:val="00F174BF"/>
    <w:rsid w:val="00F21385"/>
    <w:rsid w:val="00F22860"/>
    <w:rsid w:val="00F233BA"/>
    <w:rsid w:val="00F2450C"/>
    <w:rsid w:val="00F27C28"/>
    <w:rsid w:val="00F3128A"/>
    <w:rsid w:val="00F314B2"/>
    <w:rsid w:val="00F318E1"/>
    <w:rsid w:val="00F3498A"/>
    <w:rsid w:val="00F370D4"/>
    <w:rsid w:val="00F37461"/>
    <w:rsid w:val="00F40A7A"/>
    <w:rsid w:val="00F43D47"/>
    <w:rsid w:val="00F465DF"/>
    <w:rsid w:val="00F46F14"/>
    <w:rsid w:val="00F50898"/>
    <w:rsid w:val="00F519A6"/>
    <w:rsid w:val="00F526F1"/>
    <w:rsid w:val="00F54FEF"/>
    <w:rsid w:val="00F5563F"/>
    <w:rsid w:val="00F56714"/>
    <w:rsid w:val="00F62C12"/>
    <w:rsid w:val="00F63D1D"/>
    <w:rsid w:val="00F650BA"/>
    <w:rsid w:val="00F67C39"/>
    <w:rsid w:val="00F708AB"/>
    <w:rsid w:val="00F70F21"/>
    <w:rsid w:val="00F73376"/>
    <w:rsid w:val="00F73E35"/>
    <w:rsid w:val="00F74BA6"/>
    <w:rsid w:val="00F768ED"/>
    <w:rsid w:val="00F8006E"/>
    <w:rsid w:val="00F8097A"/>
    <w:rsid w:val="00F82D1A"/>
    <w:rsid w:val="00F83603"/>
    <w:rsid w:val="00F84ACB"/>
    <w:rsid w:val="00F84C4E"/>
    <w:rsid w:val="00F86FA3"/>
    <w:rsid w:val="00F93D6B"/>
    <w:rsid w:val="00FA08EC"/>
    <w:rsid w:val="00FA1A73"/>
    <w:rsid w:val="00FA2225"/>
    <w:rsid w:val="00FA3E61"/>
    <w:rsid w:val="00FA4809"/>
    <w:rsid w:val="00FA7217"/>
    <w:rsid w:val="00FA7254"/>
    <w:rsid w:val="00FA7C50"/>
    <w:rsid w:val="00FB1152"/>
    <w:rsid w:val="00FB5F99"/>
    <w:rsid w:val="00FC0B23"/>
    <w:rsid w:val="00FC5245"/>
    <w:rsid w:val="00FC56D5"/>
    <w:rsid w:val="00FC6997"/>
    <w:rsid w:val="00FC7A8C"/>
    <w:rsid w:val="00FD0C4F"/>
    <w:rsid w:val="00FD2E9D"/>
    <w:rsid w:val="00FD67A9"/>
    <w:rsid w:val="00FE4B0F"/>
    <w:rsid w:val="00FE4FB1"/>
    <w:rsid w:val="00FE6102"/>
    <w:rsid w:val="00FF4B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C88F6F0"/>
  <w15:chartTrackingRefBased/>
  <w15:docId w15:val="{395775CB-0269-45DC-8381-EAFAEAD69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B387D"/>
    <w:rPr>
      <w:rFonts w:ascii="Arial" w:hAnsi="Arial"/>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jc w:val="both"/>
      <w:outlineLvl w:val="1"/>
    </w:pPr>
    <w:rPr>
      <w:b/>
      <w:i/>
    </w:rPr>
  </w:style>
  <w:style w:type="paragraph" w:styleId="berschrift3">
    <w:name w:val="heading 3"/>
    <w:basedOn w:val="Standard"/>
    <w:next w:val="Standard"/>
    <w:qFormat/>
    <w:pPr>
      <w:keepNext/>
      <w:jc w:val="both"/>
      <w:outlineLvl w:val="2"/>
    </w:pPr>
    <w:rPr>
      <w:b/>
      <w:sz w:val="24"/>
    </w:rPr>
  </w:style>
  <w:style w:type="paragraph" w:styleId="berschrift4">
    <w:name w:val="heading 4"/>
    <w:basedOn w:val="Standard"/>
    <w:next w:val="Standard"/>
    <w:qFormat/>
    <w:pPr>
      <w:keepNext/>
      <w:jc w:val="center"/>
      <w:outlineLvl w:val="3"/>
    </w:pPr>
    <w:rPr>
      <w:b/>
    </w:rPr>
  </w:style>
  <w:style w:type="paragraph" w:styleId="berschrift5">
    <w:name w:val="heading 5"/>
    <w:basedOn w:val="Standard"/>
    <w:next w:val="Standard"/>
    <w:qFormat/>
    <w:pPr>
      <w:keepNext/>
      <w:jc w:val="right"/>
      <w:outlineLvl w:val="4"/>
    </w:pPr>
    <w:rPr>
      <w:b/>
    </w:rPr>
  </w:style>
  <w:style w:type="paragraph" w:styleId="berschrift6">
    <w:name w:val="heading 6"/>
    <w:basedOn w:val="Standard"/>
    <w:next w:val="Standard"/>
    <w:qFormat/>
    <w:pPr>
      <w:keepNext/>
      <w:jc w:val="right"/>
      <w:outlineLvl w:val="5"/>
    </w:pPr>
    <w:rPr>
      <w:b/>
      <w:sz w:val="16"/>
    </w:rPr>
  </w:style>
  <w:style w:type="paragraph" w:styleId="berschrift7">
    <w:name w:val="heading 7"/>
    <w:basedOn w:val="Standard"/>
    <w:next w:val="Standard"/>
    <w:qFormat/>
    <w:pPr>
      <w:keepNext/>
      <w:outlineLvl w:val="6"/>
    </w:pPr>
    <w:rPr>
      <w:b/>
      <w:sz w:val="24"/>
    </w:rPr>
  </w:style>
  <w:style w:type="paragraph" w:styleId="berschrift8">
    <w:name w:val="heading 8"/>
    <w:basedOn w:val="Standard"/>
    <w:next w:val="Standard"/>
    <w:qFormat/>
    <w:pPr>
      <w:keepNext/>
      <w:jc w:val="center"/>
      <w:outlineLvl w:val="7"/>
    </w:pPr>
    <w:rPr>
      <w:b/>
      <w:sz w:val="40"/>
    </w:rPr>
  </w:style>
  <w:style w:type="paragraph" w:styleId="berschrift9">
    <w:name w:val="heading 9"/>
    <w:basedOn w:val="Standard"/>
    <w:next w:val="Standard"/>
    <w:qFormat/>
    <w:pPr>
      <w:keepNext/>
      <w:outlineLvl w:val="8"/>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semiHidden/>
    <w:rPr>
      <w:rFonts w:ascii="Times New Roman" w:hAnsi="Times New Roman"/>
    </w:rPr>
  </w:style>
  <w:style w:type="paragraph" w:styleId="Textkrper">
    <w:name w:val="Body Text"/>
    <w:basedOn w:val="Standard"/>
    <w:pPr>
      <w:jc w:val="both"/>
    </w:pPr>
  </w:style>
  <w:style w:type="paragraph" w:styleId="Textkrper-Zeileneinzug">
    <w:name w:val="Body Text Indent"/>
    <w:basedOn w:val="Standard"/>
    <w:pPr>
      <w:jc w:val="both"/>
    </w:pPr>
    <w:rPr>
      <w:rFonts w:ascii="Times New Roman" w:hAnsi="Times New Roman"/>
      <w:sz w:val="24"/>
    </w:rPr>
  </w:style>
  <w:style w:type="paragraph" w:styleId="Textkrper3">
    <w:name w:val="Body Text 3"/>
    <w:basedOn w:val="Standard"/>
    <w:pPr>
      <w:jc w:val="both"/>
    </w:pPr>
    <w:rPr>
      <w:rFonts w:ascii="Times New Roman" w:hAnsi="Times New Roman"/>
      <w:b/>
      <w:i/>
      <w:sz w:val="24"/>
    </w:rPr>
  </w:style>
  <w:style w:type="paragraph" w:styleId="Kopfzeile">
    <w:name w:val="header"/>
    <w:basedOn w:val="Standard"/>
    <w:link w:val="KopfzeileZchn"/>
    <w:pPr>
      <w:tabs>
        <w:tab w:val="center" w:pos="4536"/>
        <w:tab w:val="right" w:pos="9072"/>
      </w:tabs>
    </w:pPr>
    <w:rPr>
      <w:rFonts w:ascii="Times New Roman" w:hAnsi="Times New Roman"/>
      <w:sz w:val="24"/>
    </w:rPr>
  </w:style>
  <w:style w:type="paragraph" w:styleId="Fuzeile">
    <w:name w:val="footer"/>
    <w:basedOn w:val="Standard"/>
    <w:pPr>
      <w:tabs>
        <w:tab w:val="center" w:pos="4819"/>
        <w:tab w:val="right" w:pos="9071"/>
      </w:tabs>
    </w:pPr>
    <w:rPr>
      <w:rFonts w:ascii="Times New Roman" w:hAnsi="Times New Roman"/>
    </w:rPr>
  </w:style>
  <w:style w:type="character" w:styleId="Seitenzahl">
    <w:name w:val="page number"/>
    <w:basedOn w:val="Absatz-Standardschriftart"/>
  </w:style>
  <w:style w:type="paragraph" w:styleId="Textkrper2">
    <w:name w:val="Body Text 2"/>
    <w:basedOn w:val="Standard"/>
    <w:pPr>
      <w:jc w:val="both"/>
    </w:pPr>
    <w:rPr>
      <w:i/>
      <w:iCs/>
    </w:rPr>
  </w:style>
  <w:style w:type="character" w:styleId="Hyperlink">
    <w:name w:val="Hyperlink"/>
    <w:rsid w:val="00BC769A"/>
    <w:rPr>
      <w:color w:val="800080"/>
      <w:u w:val="none"/>
    </w:rPr>
  </w:style>
  <w:style w:type="character" w:customStyle="1" w:styleId="BesuchterHyperlink">
    <w:name w:val="BesuchterHyperlink"/>
    <w:rsid w:val="00EF3104"/>
    <w:rPr>
      <w:color w:val="800080"/>
      <w:u w:val="none"/>
    </w:rPr>
  </w:style>
  <w:style w:type="paragraph" w:styleId="Sprechblasentext">
    <w:name w:val="Balloon Text"/>
    <w:basedOn w:val="Standard"/>
    <w:semiHidden/>
    <w:rsid w:val="000660E5"/>
    <w:rPr>
      <w:rFonts w:ascii="Tahoma" w:hAnsi="Tahoma" w:cs="Tahoma"/>
      <w:sz w:val="16"/>
      <w:szCs w:val="16"/>
    </w:rPr>
  </w:style>
  <w:style w:type="paragraph" w:styleId="Kommentartext">
    <w:name w:val="annotation text"/>
    <w:basedOn w:val="Standard"/>
    <w:link w:val="KommentartextZchn"/>
    <w:semiHidden/>
    <w:rsid w:val="002102B3"/>
    <w:rPr>
      <w:sz w:val="24"/>
    </w:rPr>
  </w:style>
  <w:style w:type="paragraph" w:styleId="StandardWeb">
    <w:name w:val="Normal (Web)"/>
    <w:basedOn w:val="Standard"/>
    <w:rsid w:val="002102B3"/>
    <w:pPr>
      <w:spacing w:before="100" w:beforeAutospacing="1" w:after="100" w:afterAutospacing="1"/>
    </w:pPr>
    <w:rPr>
      <w:rFonts w:ascii="Times New Roman" w:hAnsi="Times New Roman"/>
      <w:sz w:val="24"/>
      <w:szCs w:val="24"/>
    </w:rPr>
  </w:style>
  <w:style w:type="table" w:styleId="Tabellenraster">
    <w:name w:val="Table Grid"/>
    <w:basedOn w:val="NormaleTabelle"/>
    <w:rsid w:val="002102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notenzeichen">
    <w:name w:val="footnote reference"/>
    <w:semiHidden/>
    <w:rsid w:val="0081141C"/>
    <w:rPr>
      <w:vertAlign w:val="superscript"/>
    </w:rPr>
  </w:style>
  <w:style w:type="paragraph" w:styleId="Listenabsatz">
    <w:name w:val="List Paragraph"/>
    <w:basedOn w:val="Standard"/>
    <w:uiPriority w:val="34"/>
    <w:qFormat/>
    <w:rsid w:val="009D2C9E"/>
    <w:pPr>
      <w:ind w:left="708"/>
    </w:pPr>
  </w:style>
  <w:style w:type="character" w:customStyle="1" w:styleId="KopfzeileZchn">
    <w:name w:val="Kopfzeile Zchn"/>
    <w:link w:val="Kopfzeile"/>
    <w:rsid w:val="007F7FEF"/>
    <w:rPr>
      <w:sz w:val="24"/>
    </w:rPr>
  </w:style>
  <w:style w:type="character" w:customStyle="1" w:styleId="FunotentextZchn">
    <w:name w:val="Fußnotentext Zchn"/>
    <w:link w:val="Funotentext"/>
    <w:semiHidden/>
    <w:rsid w:val="007F7FEF"/>
  </w:style>
  <w:style w:type="character" w:styleId="NichtaufgelsteErwhnung">
    <w:name w:val="Unresolved Mention"/>
    <w:uiPriority w:val="99"/>
    <w:semiHidden/>
    <w:unhideWhenUsed/>
    <w:rsid w:val="00BC769A"/>
    <w:rPr>
      <w:color w:val="605E5C"/>
      <w:shd w:val="clear" w:color="auto" w:fill="E1DFDD"/>
    </w:rPr>
  </w:style>
  <w:style w:type="character" w:styleId="Kommentarzeichen">
    <w:name w:val="annotation reference"/>
    <w:rsid w:val="008E28D2"/>
    <w:rPr>
      <w:sz w:val="16"/>
      <w:szCs w:val="16"/>
    </w:rPr>
  </w:style>
  <w:style w:type="paragraph" w:styleId="Kommentarthema">
    <w:name w:val="annotation subject"/>
    <w:basedOn w:val="Kommentartext"/>
    <w:next w:val="Kommentartext"/>
    <w:link w:val="KommentarthemaZchn"/>
    <w:rsid w:val="008E28D2"/>
    <w:rPr>
      <w:b/>
      <w:bCs/>
      <w:sz w:val="20"/>
    </w:rPr>
  </w:style>
  <w:style w:type="character" w:customStyle="1" w:styleId="KommentartextZchn">
    <w:name w:val="Kommentartext Zchn"/>
    <w:link w:val="Kommentartext"/>
    <w:semiHidden/>
    <w:rsid w:val="008E28D2"/>
    <w:rPr>
      <w:rFonts w:ascii="Arial" w:hAnsi="Arial"/>
      <w:sz w:val="24"/>
    </w:rPr>
  </w:style>
  <w:style w:type="character" w:customStyle="1" w:styleId="KommentarthemaZchn">
    <w:name w:val="Kommentarthema Zchn"/>
    <w:link w:val="Kommentarthema"/>
    <w:rsid w:val="008E28D2"/>
    <w:rPr>
      <w:rFonts w:ascii="Arial" w:hAnsi="Arial"/>
      <w:b/>
      <w:bCs/>
      <w:sz w:val="24"/>
    </w:rPr>
  </w:style>
  <w:style w:type="character" w:styleId="BesuchterLink">
    <w:name w:val="FollowedHyperlink"/>
    <w:basedOn w:val="Absatz-Standardschriftart"/>
    <w:rsid w:val="008A02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zk-bw.de/PHB/PHB-CD/QM-Anhang/Gefaehrdungsbeurteilungen/Medizinprodukte.doc" TargetMode="External"/><Relationship Id="rId13" Type="http://schemas.openxmlformats.org/officeDocument/2006/relationships/header" Target="header2.xml"/><Relationship Id="rId18" Type="http://schemas.openxmlformats.org/officeDocument/2006/relationships/hyperlink" Target="https://phb.lzk-bw.de/PHB-CD/Gesetze_Vorschriften/Bundesgesetze/MPDG.pdf" TargetMode="External"/><Relationship Id="rId26" Type="http://schemas.openxmlformats.org/officeDocument/2006/relationships/image" Target="media/image1.emf"/><Relationship Id="rId39"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s://phb.lzk-bw.de/PHB-CD/QM-Anhang/Formulare/Medizinprodukte/Bestandsverzeichnis.doc" TargetMode="External"/><Relationship Id="rId34" Type="http://schemas.openxmlformats.org/officeDocument/2006/relationships/hyperlink" Target="https://rp.baden-wuerttemberg.de/rpt/abteilungen/abteilung-10/"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phb.lzk-bw.de/PHB-CD/Gesetze_Vorschriften/Bundesgesetze/EU_MDR.pdf" TargetMode="External"/><Relationship Id="rId25" Type="http://schemas.openxmlformats.org/officeDocument/2006/relationships/hyperlink" Target="https://www.zlg.de/" TargetMode="External"/><Relationship Id="rId33" Type="http://schemas.openxmlformats.org/officeDocument/2006/relationships/hyperlink" Target="https://lzk-bw.de/PHB/PHB-CD/QM-Anhang/Adressen/Regierungspraesidien.docx" TargetMode="External"/><Relationship Id="rId38"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phb.lzk-bw.de/PHB-CD/QM-Anhang/Formulare/Medizinprodukte/Bestandsverzeichnis.doc" TargetMode="External"/><Relationship Id="rId29" Type="http://schemas.openxmlformats.org/officeDocument/2006/relationships/image" Target="media/image4.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Lzk-srv-v04\lzk$\Praxisf&#252;hrung\Handb&#252;cher\PHB-CD\QM-Anhang\EUMDR\EU_MDR_Handreichung.docx" TargetMode="External"/><Relationship Id="rId24" Type="http://schemas.openxmlformats.org/officeDocument/2006/relationships/hyperlink" Target="https://www.bundesgesundheitsministerium.de/faq-mpbetreibv/" TargetMode="External"/><Relationship Id="rId32" Type="http://schemas.openxmlformats.org/officeDocument/2006/relationships/hyperlink" Target="https://lzk-bw.de/PHB/PHB-CD/QM-Anhang/Adressen/Regierungspraesidien.docx" TargetMode="External"/><Relationship Id="rId37" Type="http://schemas.openxmlformats.org/officeDocument/2006/relationships/footer" Target="footer5.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phb.lzk-bw.de/PHB-CD/QM-Anhang/Unterweisungen/Unterweisungsmodule/Medizinprodukte.pdf" TargetMode="External"/><Relationship Id="rId28" Type="http://schemas.openxmlformats.org/officeDocument/2006/relationships/image" Target="media/image3.png"/><Relationship Id="rId36" Type="http://schemas.openxmlformats.org/officeDocument/2006/relationships/header" Target="header5.xml"/><Relationship Id="rId10" Type="http://schemas.openxmlformats.org/officeDocument/2006/relationships/footer" Target="footer2.xml"/><Relationship Id="rId19" Type="http://schemas.openxmlformats.org/officeDocument/2006/relationships/hyperlink" Target="https://www.bundesgesundheitsministerium.de/themen/gesundheitswesen/medizinprodukte/marktzugangsvoraussetzungen.html" TargetMode="External"/><Relationship Id="rId31"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https://phb.lzk-bw.de/PHB-CD/QM-Anhang/Formulare/Medizinprodukte/Medizinproduktebuch.doc" TargetMode="External"/><Relationship Id="rId27" Type="http://schemas.openxmlformats.org/officeDocument/2006/relationships/image" Target="media/image2.png"/><Relationship Id="rId30" Type="http://schemas.openxmlformats.org/officeDocument/2006/relationships/image" Target="media/image5.jpeg"/><Relationship Id="rId35" Type="http://schemas.openxmlformats.org/officeDocument/2006/relationships/header" Target="header4.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72FB6-71B6-4D29-9647-32343AC86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5481</Words>
  <Characters>43666</Characters>
  <Application>Microsoft Office Word</Application>
  <DocSecurity>0</DocSecurity>
  <Lines>363</Lines>
  <Paragraphs>98</Paragraphs>
  <ScaleCrop>false</ScaleCrop>
  <HeadingPairs>
    <vt:vector size="2" baseType="variant">
      <vt:variant>
        <vt:lpstr>Titel</vt:lpstr>
      </vt:variant>
      <vt:variant>
        <vt:i4>1</vt:i4>
      </vt:variant>
    </vt:vector>
  </HeadingPairs>
  <TitlesOfParts>
    <vt:vector size="1" baseType="lpstr">
      <vt:lpstr>Betrieb von Medizingeräten und Medizinprodukten</vt:lpstr>
    </vt:vector>
  </TitlesOfParts>
  <Company>LZK Stuttgart</Company>
  <LinksUpToDate>false</LinksUpToDate>
  <CharactersWithSpaces>49049</CharactersWithSpaces>
  <SharedDoc>false</SharedDoc>
  <HLinks>
    <vt:vector size="474" baseType="variant">
      <vt:variant>
        <vt:i4>13041874</vt:i4>
      </vt:variant>
      <vt:variant>
        <vt:i4>228</vt:i4>
      </vt:variant>
      <vt:variant>
        <vt:i4>0</vt:i4>
      </vt:variant>
      <vt:variant>
        <vt:i4>5</vt:i4>
      </vt:variant>
      <vt:variant>
        <vt:lpwstr>Die IZA 2006 2020 finden Sie zum downloaden im Internetauftritt der Bundeszahnärztekammer (BZÄK) unter http://www.bzaek.de/service/oav10/artikel.asp?lnr=657.</vt:lpwstr>
      </vt:variant>
      <vt:variant>
        <vt:lpwstr/>
      </vt:variant>
      <vt:variant>
        <vt:i4>4915233</vt:i4>
      </vt:variant>
      <vt:variant>
        <vt:i4>225</vt:i4>
      </vt:variant>
      <vt:variant>
        <vt:i4>0</vt:i4>
      </vt:variant>
      <vt:variant>
        <vt:i4>5</vt:i4>
      </vt:variant>
      <vt:variant>
        <vt:lpwstr/>
      </vt:variant>
      <vt:variant>
        <vt:lpwstr>Kapitel_18_2_AnwendungKlassifizierungsk</vt:lpwstr>
      </vt:variant>
      <vt:variant>
        <vt:i4>7274534</vt:i4>
      </vt:variant>
      <vt:variant>
        <vt:i4>222</vt:i4>
      </vt:variant>
      <vt:variant>
        <vt:i4>0</vt:i4>
      </vt:variant>
      <vt:variant>
        <vt:i4>5</vt:i4>
      </vt:variant>
      <vt:variant>
        <vt:lpwstr>http://www.mebw.de/</vt:lpwstr>
      </vt:variant>
      <vt:variant>
        <vt:lpwstr/>
      </vt:variant>
      <vt:variant>
        <vt:i4>2031707</vt:i4>
      </vt:variant>
      <vt:variant>
        <vt:i4>219</vt:i4>
      </vt:variant>
      <vt:variant>
        <vt:i4>0</vt:i4>
      </vt:variant>
      <vt:variant>
        <vt:i4>5</vt:i4>
      </vt:variant>
      <vt:variant>
        <vt:lpwstr>https://lzk-bw.de/PHB/PHB-CD/QM-Anhang/Adressen/Regierungspraesidien.docx</vt:lpwstr>
      </vt:variant>
      <vt:variant>
        <vt:lpwstr/>
      </vt:variant>
      <vt:variant>
        <vt:i4>2031707</vt:i4>
      </vt:variant>
      <vt:variant>
        <vt:i4>216</vt:i4>
      </vt:variant>
      <vt:variant>
        <vt:i4>0</vt:i4>
      </vt:variant>
      <vt:variant>
        <vt:i4>5</vt:i4>
      </vt:variant>
      <vt:variant>
        <vt:lpwstr>https://lzk-bw.de/PHB/PHB-CD/QM-Anhang/Adressen/Regierungspraesidien.docx</vt:lpwstr>
      </vt:variant>
      <vt:variant>
        <vt:lpwstr/>
      </vt:variant>
      <vt:variant>
        <vt:i4>5701723</vt:i4>
      </vt:variant>
      <vt:variant>
        <vt:i4>210</vt:i4>
      </vt:variant>
      <vt:variant>
        <vt:i4>0</vt:i4>
      </vt:variant>
      <vt:variant>
        <vt:i4>5</vt:i4>
      </vt:variant>
      <vt:variant>
        <vt:lpwstr>https://lzk-bw.de/PHB/PHB-CD/QM-Anhang/Formulare/Medizinprodukte/Medizinproduktebuch.doc</vt:lpwstr>
      </vt:variant>
      <vt:variant>
        <vt:lpwstr/>
      </vt:variant>
      <vt:variant>
        <vt:i4>4456538</vt:i4>
      </vt:variant>
      <vt:variant>
        <vt:i4>207</vt:i4>
      </vt:variant>
      <vt:variant>
        <vt:i4>0</vt:i4>
      </vt:variant>
      <vt:variant>
        <vt:i4>5</vt:i4>
      </vt:variant>
      <vt:variant>
        <vt:lpwstr>https://lzk-bw.de/PHB/PHB-CD/QM-Anhang/Formulare/Medizinprodukte/Bestandsverzeichnis.doc</vt:lpwstr>
      </vt:variant>
      <vt:variant>
        <vt:lpwstr/>
      </vt:variant>
      <vt:variant>
        <vt:i4>8192119</vt:i4>
      </vt:variant>
      <vt:variant>
        <vt:i4>204</vt:i4>
      </vt:variant>
      <vt:variant>
        <vt:i4>0</vt:i4>
      </vt:variant>
      <vt:variant>
        <vt:i4>5</vt:i4>
      </vt:variant>
      <vt:variant>
        <vt:lpwstr>http://www.zlg.de/</vt:lpwstr>
      </vt:variant>
      <vt:variant>
        <vt:lpwstr/>
      </vt:variant>
      <vt:variant>
        <vt:i4>2162802</vt:i4>
      </vt:variant>
      <vt:variant>
        <vt:i4>201</vt:i4>
      </vt:variant>
      <vt:variant>
        <vt:i4>0</vt:i4>
      </vt:variant>
      <vt:variant>
        <vt:i4>5</vt:i4>
      </vt:variant>
      <vt:variant>
        <vt:lpwstr>https://www.bundesgesundheitsministerium.de/faq-mpbetreibv/</vt:lpwstr>
      </vt:variant>
      <vt:variant>
        <vt:lpwstr/>
      </vt:variant>
      <vt:variant>
        <vt:i4>2031707</vt:i4>
      </vt:variant>
      <vt:variant>
        <vt:i4>198</vt:i4>
      </vt:variant>
      <vt:variant>
        <vt:i4>0</vt:i4>
      </vt:variant>
      <vt:variant>
        <vt:i4>5</vt:i4>
      </vt:variant>
      <vt:variant>
        <vt:lpwstr>https://lzk-bw.de/PHB/PHB-CD/QM-Anhang/Adressen/Regierungspraesidien.docx</vt:lpwstr>
      </vt:variant>
      <vt:variant>
        <vt:lpwstr/>
      </vt:variant>
      <vt:variant>
        <vt:i4>3670125</vt:i4>
      </vt:variant>
      <vt:variant>
        <vt:i4>195</vt:i4>
      </vt:variant>
      <vt:variant>
        <vt:i4>0</vt:i4>
      </vt:variant>
      <vt:variant>
        <vt:i4>5</vt:i4>
      </vt:variant>
      <vt:variant>
        <vt:lpwstr/>
      </vt:variant>
      <vt:variant>
        <vt:lpwstr>Kapitel_18_2</vt:lpwstr>
      </vt:variant>
      <vt:variant>
        <vt:i4>327766</vt:i4>
      </vt:variant>
      <vt:variant>
        <vt:i4>192</vt:i4>
      </vt:variant>
      <vt:variant>
        <vt:i4>0</vt:i4>
      </vt:variant>
      <vt:variant>
        <vt:i4>5</vt:i4>
      </vt:variant>
      <vt:variant>
        <vt:lpwstr>C:\Users\dolderer\QM-Anhang\Formulare\Medizinprodukte\Konformitaetserklaerung_Sonderanfertigungen_Neu2010.doc</vt:lpwstr>
      </vt:variant>
      <vt:variant>
        <vt:lpwstr/>
      </vt:variant>
      <vt:variant>
        <vt:i4>8257641</vt:i4>
      </vt:variant>
      <vt:variant>
        <vt:i4>189</vt:i4>
      </vt:variant>
      <vt:variant>
        <vt:i4>0</vt:i4>
      </vt:variant>
      <vt:variant>
        <vt:i4>5</vt:i4>
      </vt:variant>
      <vt:variant>
        <vt:lpwstr>https://phb.lzk-bw.de/PHB-CD/QM-Anhang/Unterweisungen/Unterweisungserklaerung/Unterweisungserklaerung.docx</vt:lpwstr>
      </vt:variant>
      <vt:variant>
        <vt:lpwstr/>
      </vt:variant>
      <vt:variant>
        <vt:i4>917519</vt:i4>
      </vt:variant>
      <vt:variant>
        <vt:i4>186</vt:i4>
      </vt:variant>
      <vt:variant>
        <vt:i4>0</vt:i4>
      </vt:variant>
      <vt:variant>
        <vt:i4>5</vt:i4>
      </vt:variant>
      <vt:variant>
        <vt:lpwstr>http://www.bfarm.de/</vt:lpwstr>
      </vt:variant>
      <vt:variant>
        <vt:lpwstr/>
      </vt:variant>
      <vt:variant>
        <vt:i4>5439522</vt:i4>
      </vt:variant>
      <vt:variant>
        <vt:i4>183</vt:i4>
      </vt:variant>
      <vt:variant>
        <vt:i4>0</vt:i4>
      </vt:variant>
      <vt:variant>
        <vt:i4>5</vt:i4>
      </vt:variant>
      <vt:variant>
        <vt:lpwstr/>
      </vt:variant>
      <vt:variant>
        <vt:lpwstr>Kapitel_18_3_Dokumentation</vt:lpwstr>
      </vt:variant>
      <vt:variant>
        <vt:i4>12976309</vt:i4>
      </vt:variant>
      <vt:variant>
        <vt:i4>180</vt:i4>
      </vt:variant>
      <vt:variant>
        <vt:i4>0</vt:i4>
      </vt:variant>
      <vt:variant>
        <vt:i4>5</vt:i4>
      </vt:variant>
      <vt:variant>
        <vt:lpwstr/>
      </vt:variant>
      <vt:variant>
        <vt:lpwstr>Kapitel_18_3_Konformitätserklärung</vt:lpwstr>
      </vt:variant>
      <vt:variant>
        <vt:i4>4194393</vt:i4>
      </vt:variant>
      <vt:variant>
        <vt:i4>177</vt:i4>
      </vt:variant>
      <vt:variant>
        <vt:i4>0</vt:i4>
      </vt:variant>
      <vt:variant>
        <vt:i4>5</vt:i4>
      </vt:variant>
      <vt:variant>
        <vt:lpwstr>https://lzk-bw.de/PHB/PHB-CD/QM-Anhang/Formulare/Medizinprodukte/Konformitaetserklaerung_Sonderanfertigungen_Neu2010.doc</vt:lpwstr>
      </vt:variant>
      <vt:variant>
        <vt:lpwstr/>
      </vt:variant>
      <vt:variant>
        <vt:i4>1310748</vt:i4>
      </vt:variant>
      <vt:variant>
        <vt:i4>174</vt:i4>
      </vt:variant>
      <vt:variant>
        <vt:i4>0</vt:i4>
      </vt:variant>
      <vt:variant>
        <vt:i4>5</vt:i4>
      </vt:variant>
      <vt:variant>
        <vt:lpwstr>https://phb.lzk-bw.de/PHB-CD/QM-Anhang/Unterweisungen/Unterweisungsmodule/Medizinprodukte.pdf</vt:lpwstr>
      </vt:variant>
      <vt:variant>
        <vt:lpwstr/>
      </vt:variant>
      <vt:variant>
        <vt:i4>5374048</vt:i4>
      </vt:variant>
      <vt:variant>
        <vt:i4>171</vt:i4>
      </vt:variant>
      <vt:variant>
        <vt:i4>0</vt:i4>
      </vt:variant>
      <vt:variant>
        <vt:i4>5</vt:i4>
      </vt:variant>
      <vt:variant>
        <vt:lpwstr>https://lzk-bw.de/PHB/PHB-CD/QM-Anhang/VA/Medizinprodukte/VA_Arzneimittelmeldung.doc</vt:lpwstr>
      </vt:variant>
      <vt:variant>
        <vt:lpwstr/>
      </vt:variant>
      <vt:variant>
        <vt:i4>4128784</vt:i4>
      </vt:variant>
      <vt:variant>
        <vt:i4>168</vt:i4>
      </vt:variant>
      <vt:variant>
        <vt:i4>0</vt:i4>
      </vt:variant>
      <vt:variant>
        <vt:i4>5</vt:i4>
      </vt:variant>
      <vt:variant>
        <vt:lpwstr>https://lzk-bw.de/PHB/PHB-CD/QM-Anhang/VA/Medizinprodukte/VA_Vorkommnismeldung.doc</vt:lpwstr>
      </vt:variant>
      <vt:variant>
        <vt:lpwstr/>
      </vt:variant>
      <vt:variant>
        <vt:i4>2687099</vt:i4>
      </vt:variant>
      <vt:variant>
        <vt:i4>165</vt:i4>
      </vt:variant>
      <vt:variant>
        <vt:i4>0</vt:i4>
      </vt:variant>
      <vt:variant>
        <vt:i4>5</vt:i4>
      </vt:variant>
      <vt:variant>
        <vt:lpwstr>C:\Users\dolderer\Gesetze_Vorschriften\Bundesgesetze\Medizinprodukte-Sicherheitsplanverordnung.pdf</vt:lpwstr>
      </vt:variant>
      <vt:variant>
        <vt:lpwstr/>
      </vt:variant>
      <vt:variant>
        <vt:i4>3932269</vt:i4>
      </vt:variant>
      <vt:variant>
        <vt:i4>162</vt:i4>
      </vt:variant>
      <vt:variant>
        <vt:i4>0</vt:i4>
      </vt:variant>
      <vt:variant>
        <vt:i4>5</vt:i4>
      </vt:variant>
      <vt:variant>
        <vt:lpwstr/>
      </vt:variant>
      <vt:variant>
        <vt:lpwstr>Kapitel_18_6</vt:lpwstr>
      </vt:variant>
      <vt:variant>
        <vt:i4>4128877</vt:i4>
      </vt:variant>
      <vt:variant>
        <vt:i4>159</vt:i4>
      </vt:variant>
      <vt:variant>
        <vt:i4>0</vt:i4>
      </vt:variant>
      <vt:variant>
        <vt:i4>5</vt:i4>
      </vt:variant>
      <vt:variant>
        <vt:lpwstr/>
      </vt:variant>
      <vt:variant>
        <vt:lpwstr>Kapitel_18_5</vt:lpwstr>
      </vt:variant>
      <vt:variant>
        <vt:i4>4128877</vt:i4>
      </vt:variant>
      <vt:variant>
        <vt:i4>156</vt:i4>
      </vt:variant>
      <vt:variant>
        <vt:i4>0</vt:i4>
      </vt:variant>
      <vt:variant>
        <vt:i4>5</vt:i4>
      </vt:variant>
      <vt:variant>
        <vt:lpwstr/>
      </vt:variant>
      <vt:variant>
        <vt:lpwstr>Kapitel_18_5</vt:lpwstr>
      </vt:variant>
      <vt:variant>
        <vt:i4>6357110</vt:i4>
      </vt:variant>
      <vt:variant>
        <vt:i4>153</vt:i4>
      </vt:variant>
      <vt:variant>
        <vt:i4>0</vt:i4>
      </vt:variant>
      <vt:variant>
        <vt:i4>5</vt:i4>
      </vt:variant>
      <vt:variant>
        <vt:lpwstr>C:\Users\dolderer\Gesetze_Vorschriften\Bundesgesetze\Medizinproduktebetreiberverordnung.pdf</vt:lpwstr>
      </vt:variant>
      <vt:variant>
        <vt:lpwstr/>
      </vt:variant>
      <vt:variant>
        <vt:i4>5767263</vt:i4>
      </vt:variant>
      <vt:variant>
        <vt:i4>150</vt:i4>
      </vt:variant>
      <vt:variant>
        <vt:i4>0</vt:i4>
      </vt:variant>
      <vt:variant>
        <vt:i4>5</vt:i4>
      </vt:variant>
      <vt:variant>
        <vt:lpwstr>https://www.bundesgesundheitsministerium.de/themen/gesundheitswesen/medizinprodukte/marktzugangsvoraussetzungen.html</vt:lpwstr>
      </vt:variant>
      <vt:variant>
        <vt:lpwstr/>
      </vt:variant>
      <vt:variant>
        <vt:i4>2752563</vt:i4>
      </vt:variant>
      <vt:variant>
        <vt:i4>147</vt:i4>
      </vt:variant>
      <vt:variant>
        <vt:i4>0</vt:i4>
      </vt:variant>
      <vt:variant>
        <vt:i4>5</vt:i4>
      </vt:variant>
      <vt:variant>
        <vt:lpwstr>C:\Users\dolderer\Gesetze_Vorschriften\Bundesgesetze\Medizinproduktegesetz.pdf</vt:lpwstr>
      </vt:variant>
      <vt:variant>
        <vt:lpwstr/>
      </vt:variant>
      <vt:variant>
        <vt:i4>2031707</vt:i4>
      </vt:variant>
      <vt:variant>
        <vt:i4>144</vt:i4>
      </vt:variant>
      <vt:variant>
        <vt:i4>0</vt:i4>
      </vt:variant>
      <vt:variant>
        <vt:i4>5</vt:i4>
      </vt:variant>
      <vt:variant>
        <vt:lpwstr>https://lzk-bw.de/PHB/PHB-CD/QM-Anhang/Adressen/Regierungspraesidien.docx</vt:lpwstr>
      </vt:variant>
      <vt:variant>
        <vt:lpwstr/>
      </vt:variant>
      <vt:variant>
        <vt:i4>2031707</vt:i4>
      </vt:variant>
      <vt:variant>
        <vt:i4>141</vt:i4>
      </vt:variant>
      <vt:variant>
        <vt:i4>0</vt:i4>
      </vt:variant>
      <vt:variant>
        <vt:i4>5</vt:i4>
      </vt:variant>
      <vt:variant>
        <vt:lpwstr>https://lzk-bw.de/PHB/PHB-CD/QM-Anhang/Adressen/Regierungspraesidien.docx</vt:lpwstr>
      </vt:variant>
      <vt:variant>
        <vt:lpwstr/>
      </vt:variant>
      <vt:variant>
        <vt:i4>2031707</vt:i4>
      </vt:variant>
      <vt:variant>
        <vt:i4>138</vt:i4>
      </vt:variant>
      <vt:variant>
        <vt:i4>0</vt:i4>
      </vt:variant>
      <vt:variant>
        <vt:i4>5</vt:i4>
      </vt:variant>
      <vt:variant>
        <vt:lpwstr>https://lzk-bw.de/PHB/PHB-CD/QM-Anhang/Adressen/Regierungspraesidien.docx</vt:lpwstr>
      </vt:variant>
      <vt:variant>
        <vt:lpwstr/>
      </vt:variant>
      <vt:variant>
        <vt:i4>4325500</vt:i4>
      </vt:variant>
      <vt:variant>
        <vt:i4>135</vt:i4>
      </vt:variant>
      <vt:variant>
        <vt:i4>0</vt:i4>
      </vt:variant>
      <vt:variant>
        <vt:i4>5</vt:i4>
      </vt:variant>
      <vt:variant>
        <vt:lpwstr/>
      </vt:variant>
      <vt:variant>
        <vt:lpwstr>Medizinprodukte_Eichpflicht</vt:lpwstr>
      </vt:variant>
      <vt:variant>
        <vt:i4>7929934</vt:i4>
      </vt:variant>
      <vt:variant>
        <vt:i4>132</vt:i4>
      </vt:variant>
      <vt:variant>
        <vt:i4>0</vt:i4>
      </vt:variant>
      <vt:variant>
        <vt:i4>5</vt:i4>
      </vt:variant>
      <vt:variant>
        <vt:lpwstr/>
      </vt:variant>
      <vt:variant>
        <vt:lpwstr>_Meldung_von_Vorkommnissen</vt:lpwstr>
      </vt:variant>
      <vt:variant>
        <vt:i4>5439570</vt:i4>
      </vt:variant>
      <vt:variant>
        <vt:i4>129</vt:i4>
      </vt:variant>
      <vt:variant>
        <vt:i4>0</vt:i4>
      </vt:variant>
      <vt:variant>
        <vt:i4>5</vt:i4>
      </vt:variant>
      <vt:variant>
        <vt:lpwstr>http://www.dimdi.de/de/mpg/ismp/mpdb.htm</vt:lpwstr>
      </vt:variant>
      <vt:variant>
        <vt:lpwstr/>
      </vt:variant>
      <vt:variant>
        <vt:i4>262146</vt:i4>
      </vt:variant>
      <vt:variant>
        <vt:i4>126</vt:i4>
      </vt:variant>
      <vt:variant>
        <vt:i4>0</vt:i4>
      </vt:variant>
      <vt:variant>
        <vt:i4>5</vt:i4>
      </vt:variant>
      <vt:variant>
        <vt:lpwstr/>
      </vt:variant>
      <vt:variant>
        <vt:lpwstr>Arzneimittel</vt:lpwstr>
      </vt:variant>
      <vt:variant>
        <vt:i4>2687003</vt:i4>
      </vt:variant>
      <vt:variant>
        <vt:i4>123</vt:i4>
      </vt:variant>
      <vt:variant>
        <vt:i4>0</vt:i4>
      </vt:variant>
      <vt:variant>
        <vt:i4>5</vt:i4>
      </vt:variant>
      <vt:variant>
        <vt:lpwstr/>
      </vt:variant>
      <vt:variant>
        <vt:lpwstr>sicherheitstechnische_Kontrollen</vt:lpwstr>
      </vt:variant>
      <vt:variant>
        <vt:i4>6815861</vt:i4>
      </vt:variant>
      <vt:variant>
        <vt:i4>120</vt:i4>
      </vt:variant>
      <vt:variant>
        <vt:i4>0</vt:i4>
      </vt:variant>
      <vt:variant>
        <vt:i4>5</vt:i4>
      </vt:variant>
      <vt:variant>
        <vt:lpwstr/>
      </vt:variant>
      <vt:variant>
        <vt:lpwstr>Medizinprodukte_Eichpflicht_Kosten</vt:lpwstr>
      </vt:variant>
      <vt:variant>
        <vt:i4>6946919</vt:i4>
      </vt:variant>
      <vt:variant>
        <vt:i4>117</vt:i4>
      </vt:variant>
      <vt:variant>
        <vt:i4>0</vt:i4>
      </vt:variant>
      <vt:variant>
        <vt:i4>5</vt:i4>
      </vt:variant>
      <vt:variant>
        <vt:lpwstr/>
      </vt:variant>
      <vt:variant>
        <vt:lpwstr>Medizinprodukte_Eichpflicht_OWi</vt:lpwstr>
      </vt:variant>
      <vt:variant>
        <vt:i4>1638531</vt:i4>
      </vt:variant>
      <vt:variant>
        <vt:i4>114</vt:i4>
      </vt:variant>
      <vt:variant>
        <vt:i4>0</vt:i4>
      </vt:variant>
      <vt:variant>
        <vt:i4>5</vt:i4>
      </vt:variant>
      <vt:variant>
        <vt:lpwstr/>
      </vt:variant>
      <vt:variant>
        <vt:lpwstr>Medizinprodukte_Eichpflicht_Zuständigkei</vt:lpwstr>
      </vt:variant>
      <vt:variant>
        <vt:i4>1179653</vt:i4>
      </vt:variant>
      <vt:variant>
        <vt:i4>111</vt:i4>
      </vt:variant>
      <vt:variant>
        <vt:i4>0</vt:i4>
      </vt:variant>
      <vt:variant>
        <vt:i4>5</vt:i4>
      </vt:variant>
      <vt:variant>
        <vt:lpwstr/>
      </vt:variant>
      <vt:variant>
        <vt:lpwstr>Medizinprodukte_Eichpflicht_Messfunktion</vt:lpwstr>
      </vt:variant>
      <vt:variant>
        <vt:i4>7667835</vt:i4>
      </vt:variant>
      <vt:variant>
        <vt:i4>108</vt:i4>
      </vt:variant>
      <vt:variant>
        <vt:i4>0</vt:i4>
      </vt:variant>
      <vt:variant>
        <vt:i4>5</vt:i4>
      </vt:variant>
      <vt:variant>
        <vt:lpwstr/>
      </vt:variant>
      <vt:variant>
        <vt:lpwstr>Medizinprodukte_Eichpflicht_Waagen</vt:lpwstr>
      </vt:variant>
      <vt:variant>
        <vt:i4>7798891</vt:i4>
      </vt:variant>
      <vt:variant>
        <vt:i4>105</vt:i4>
      </vt:variant>
      <vt:variant>
        <vt:i4>0</vt:i4>
      </vt:variant>
      <vt:variant>
        <vt:i4>5</vt:i4>
      </vt:variant>
      <vt:variant>
        <vt:lpwstr/>
      </vt:variant>
      <vt:variant>
        <vt:lpwstr>Medizinprodukte_Eichpflicht_Allgemeines</vt:lpwstr>
      </vt:variant>
      <vt:variant>
        <vt:i4>4325500</vt:i4>
      </vt:variant>
      <vt:variant>
        <vt:i4>102</vt:i4>
      </vt:variant>
      <vt:variant>
        <vt:i4>0</vt:i4>
      </vt:variant>
      <vt:variant>
        <vt:i4>5</vt:i4>
      </vt:variant>
      <vt:variant>
        <vt:lpwstr/>
      </vt:variant>
      <vt:variant>
        <vt:lpwstr>Medizinprodukte_Eichpflicht</vt:lpwstr>
      </vt:variant>
      <vt:variant>
        <vt:i4>8192110</vt:i4>
      </vt:variant>
      <vt:variant>
        <vt:i4>99</vt:i4>
      </vt:variant>
      <vt:variant>
        <vt:i4>0</vt:i4>
      </vt:variant>
      <vt:variant>
        <vt:i4>5</vt:i4>
      </vt:variant>
      <vt:variant>
        <vt:lpwstr/>
      </vt:variant>
      <vt:variant>
        <vt:lpwstr>Kapitel_I_Dokumentation</vt:lpwstr>
      </vt:variant>
      <vt:variant>
        <vt:i4>524439</vt:i4>
      </vt:variant>
      <vt:variant>
        <vt:i4>96</vt:i4>
      </vt:variant>
      <vt:variant>
        <vt:i4>0</vt:i4>
      </vt:variant>
      <vt:variant>
        <vt:i4>5</vt:i4>
      </vt:variant>
      <vt:variant>
        <vt:lpwstr/>
      </vt:variant>
      <vt:variant>
        <vt:lpwstr>WeitereGeräteimBehandlungszimmer</vt:lpwstr>
      </vt:variant>
      <vt:variant>
        <vt:i4>3932269</vt:i4>
      </vt:variant>
      <vt:variant>
        <vt:i4>93</vt:i4>
      </vt:variant>
      <vt:variant>
        <vt:i4>0</vt:i4>
      </vt:variant>
      <vt:variant>
        <vt:i4>5</vt:i4>
      </vt:variant>
      <vt:variant>
        <vt:lpwstr/>
      </vt:variant>
      <vt:variant>
        <vt:lpwstr>Kapitel_18_6</vt:lpwstr>
      </vt:variant>
      <vt:variant>
        <vt:i4>4128877</vt:i4>
      </vt:variant>
      <vt:variant>
        <vt:i4>90</vt:i4>
      </vt:variant>
      <vt:variant>
        <vt:i4>0</vt:i4>
      </vt:variant>
      <vt:variant>
        <vt:i4>5</vt:i4>
      </vt:variant>
      <vt:variant>
        <vt:lpwstr/>
      </vt:variant>
      <vt:variant>
        <vt:lpwstr>Kapitel_18_5</vt:lpwstr>
      </vt:variant>
      <vt:variant>
        <vt:i4>7208995</vt:i4>
      </vt:variant>
      <vt:variant>
        <vt:i4>87</vt:i4>
      </vt:variant>
      <vt:variant>
        <vt:i4>0</vt:i4>
      </vt:variant>
      <vt:variant>
        <vt:i4>5</vt:i4>
      </vt:variant>
      <vt:variant>
        <vt:lpwstr/>
      </vt:variant>
      <vt:variant>
        <vt:lpwstr>Kapitel_5_Beauftragter</vt:lpwstr>
      </vt:variant>
      <vt:variant>
        <vt:i4>4063341</vt:i4>
      </vt:variant>
      <vt:variant>
        <vt:i4>84</vt:i4>
      </vt:variant>
      <vt:variant>
        <vt:i4>0</vt:i4>
      </vt:variant>
      <vt:variant>
        <vt:i4>5</vt:i4>
      </vt:variant>
      <vt:variant>
        <vt:lpwstr/>
      </vt:variant>
      <vt:variant>
        <vt:lpwstr>Kapitel_18_4</vt:lpwstr>
      </vt:variant>
      <vt:variant>
        <vt:i4>6619238</vt:i4>
      </vt:variant>
      <vt:variant>
        <vt:i4>81</vt:i4>
      </vt:variant>
      <vt:variant>
        <vt:i4>0</vt:i4>
      </vt:variant>
      <vt:variant>
        <vt:i4>5</vt:i4>
      </vt:variant>
      <vt:variant>
        <vt:lpwstr/>
      </vt:variant>
      <vt:variant>
        <vt:lpwstr>Herstellungsschema</vt:lpwstr>
      </vt:variant>
      <vt:variant>
        <vt:i4>5439522</vt:i4>
      </vt:variant>
      <vt:variant>
        <vt:i4>78</vt:i4>
      </vt:variant>
      <vt:variant>
        <vt:i4>0</vt:i4>
      </vt:variant>
      <vt:variant>
        <vt:i4>5</vt:i4>
      </vt:variant>
      <vt:variant>
        <vt:lpwstr/>
      </vt:variant>
      <vt:variant>
        <vt:lpwstr>Kapitel_18_3_Dokumentation</vt:lpwstr>
      </vt:variant>
      <vt:variant>
        <vt:i4>12976309</vt:i4>
      </vt:variant>
      <vt:variant>
        <vt:i4>75</vt:i4>
      </vt:variant>
      <vt:variant>
        <vt:i4>0</vt:i4>
      </vt:variant>
      <vt:variant>
        <vt:i4>5</vt:i4>
      </vt:variant>
      <vt:variant>
        <vt:lpwstr/>
      </vt:variant>
      <vt:variant>
        <vt:lpwstr>Kapitel_18_3_Konformitätserklärung</vt:lpwstr>
      </vt:variant>
      <vt:variant>
        <vt:i4>4456448</vt:i4>
      </vt:variant>
      <vt:variant>
        <vt:i4>72</vt:i4>
      </vt:variant>
      <vt:variant>
        <vt:i4>0</vt:i4>
      </vt:variant>
      <vt:variant>
        <vt:i4>5</vt:i4>
      </vt:variant>
      <vt:variant>
        <vt:lpwstr/>
      </vt:variant>
      <vt:variant>
        <vt:lpwstr>Kapitel_18_3_Anwendung_anzeige</vt:lpwstr>
      </vt:variant>
      <vt:variant>
        <vt:i4>3997765</vt:i4>
      </vt:variant>
      <vt:variant>
        <vt:i4>69</vt:i4>
      </vt:variant>
      <vt:variant>
        <vt:i4>0</vt:i4>
      </vt:variant>
      <vt:variant>
        <vt:i4>5</vt:i4>
      </vt:variant>
      <vt:variant>
        <vt:lpwstr/>
      </vt:variant>
      <vt:variant>
        <vt:lpwstr>Kapitel_18_3_Sicherheitsbeauftragter</vt:lpwstr>
      </vt:variant>
      <vt:variant>
        <vt:i4>4718638</vt:i4>
      </vt:variant>
      <vt:variant>
        <vt:i4>66</vt:i4>
      </vt:variant>
      <vt:variant>
        <vt:i4>0</vt:i4>
      </vt:variant>
      <vt:variant>
        <vt:i4>5</vt:i4>
      </vt:variant>
      <vt:variant>
        <vt:lpwstr/>
      </vt:variant>
      <vt:variant>
        <vt:lpwstr>Kapitel_18_3_Anzeigepf</vt:lpwstr>
      </vt:variant>
      <vt:variant>
        <vt:i4>2162776</vt:i4>
      </vt:variant>
      <vt:variant>
        <vt:i4>63</vt:i4>
      </vt:variant>
      <vt:variant>
        <vt:i4>0</vt:i4>
      </vt:variant>
      <vt:variant>
        <vt:i4>5</vt:i4>
      </vt:variant>
      <vt:variant>
        <vt:lpwstr/>
      </vt:variant>
      <vt:variant>
        <vt:lpwstr>Kapitel_18_3_Sonderanfertigungen</vt:lpwstr>
      </vt:variant>
      <vt:variant>
        <vt:i4>5439539</vt:i4>
      </vt:variant>
      <vt:variant>
        <vt:i4>60</vt:i4>
      </vt:variant>
      <vt:variant>
        <vt:i4>0</vt:i4>
      </vt:variant>
      <vt:variant>
        <vt:i4>5</vt:i4>
      </vt:variant>
      <vt:variant>
        <vt:lpwstr/>
      </vt:variant>
      <vt:variant>
        <vt:lpwstr>Kapitel_18_3_Anwendung</vt:lpwstr>
      </vt:variant>
      <vt:variant>
        <vt:i4>3735661</vt:i4>
      </vt:variant>
      <vt:variant>
        <vt:i4>57</vt:i4>
      </vt:variant>
      <vt:variant>
        <vt:i4>0</vt:i4>
      </vt:variant>
      <vt:variant>
        <vt:i4>5</vt:i4>
      </vt:variant>
      <vt:variant>
        <vt:lpwstr/>
      </vt:variant>
      <vt:variant>
        <vt:lpwstr>Kapitel_18_3</vt:lpwstr>
      </vt:variant>
      <vt:variant>
        <vt:i4>4915233</vt:i4>
      </vt:variant>
      <vt:variant>
        <vt:i4>54</vt:i4>
      </vt:variant>
      <vt:variant>
        <vt:i4>0</vt:i4>
      </vt:variant>
      <vt:variant>
        <vt:i4>5</vt:i4>
      </vt:variant>
      <vt:variant>
        <vt:lpwstr/>
      </vt:variant>
      <vt:variant>
        <vt:lpwstr>Kapitel_18_2_AnwendungKlassifizierungsk</vt:lpwstr>
      </vt:variant>
      <vt:variant>
        <vt:i4>2162794</vt:i4>
      </vt:variant>
      <vt:variant>
        <vt:i4>51</vt:i4>
      </vt:variant>
      <vt:variant>
        <vt:i4>0</vt:i4>
      </vt:variant>
      <vt:variant>
        <vt:i4>5</vt:i4>
      </vt:variant>
      <vt:variant>
        <vt:lpwstr/>
      </vt:variant>
      <vt:variant>
        <vt:lpwstr>Kapitel_18_2_Geltungsbereich_MPGKost</vt:lpwstr>
      </vt:variant>
      <vt:variant>
        <vt:i4>3735671</vt:i4>
      </vt:variant>
      <vt:variant>
        <vt:i4>48</vt:i4>
      </vt:variant>
      <vt:variant>
        <vt:i4>0</vt:i4>
      </vt:variant>
      <vt:variant>
        <vt:i4>5</vt:i4>
      </vt:variant>
      <vt:variant>
        <vt:lpwstr/>
      </vt:variant>
      <vt:variant>
        <vt:lpwstr>Kapitel_18_2_Geltungsbereich_Zust</vt:lpwstr>
      </vt:variant>
      <vt:variant>
        <vt:i4>2293869</vt:i4>
      </vt:variant>
      <vt:variant>
        <vt:i4>45</vt:i4>
      </vt:variant>
      <vt:variant>
        <vt:i4>0</vt:i4>
      </vt:variant>
      <vt:variant>
        <vt:i4>5</vt:i4>
      </vt:variant>
      <vt:variant>
        <vt:lpwstr/>
      </vt:variant>
      <vt:variant>
        <vt:lpwstr>Kapitel_18_2_Geltungsbereich_Meldung</vt:lpwstr>
      </vt:variant>
      <vt:variant>
        <vt:i4>3014770</vt:i4>
      </vt:variant>
      <vt:variant>
        <vt:i4>42</vt:i4>
      </vt:variant>
      <vt:variant>
        <vt:i4>0</vt:i4>
      </vt:variant>
      <vt:variant>
        <vt:i4>5</vt:i4>
      </vt:variant>
      <vt:variant>
        <vt:lpwstr/>
      </vt:variant>
      <vt:variant>
        <vt:lpwstr>Kapitel_18_2_Geltungsbereich_MPSV</vt:lpwstr>
      </vt:variant>
      <vt:variant>
        <vt:i4>2818147</vt:i4>
      </vt:variant>
      <vt:variant>
        <vt:i4>39</vt:i4>
      </vt:variant>
      <vt:variant>
        <vt:i4>0</vt:i4>
      </vt:variant>
      <vt:variant>
        <vt:i4>5</vt:i4>
      </vt:variant>
      <vt:variant>
        <vt:lpwstr/>
      </vt:variant>
      <vt:variant>
        <vt:lpwstr>Kapitel_18_2_Geltungsbereich_MPVertrV</vt:lpwstr>
      </vt:variant>
      <vt:variant>
        <vt:i4>4718604</vt:i4>
      </vt:variant>
      <vt:variant>
        <vt:i4>36</vt:i4>
      </vt:variant>
      <vt:variant>
        <vt:i4>0</vt:i4>
      </vt:variant>
      <vt:variant>
        <vt:i4>5</vt:i4>
      </vt:variant>
      <vt:variant>
        <vt:lpwstr/>
      </vt:variant>
      <vt:variant>
        <vt:lpwstr>Kapitel_18_2_Geltungsbereich_MPVerschrV</vt:lpwstr>
      </vt:variant>
      <vt:variant>
        <vt:i4>4980748</vt:i4>
      </vt:variant>
      <vt:variant>
        <vt:i4>33</vt:i4>
      </vt:variant>
      <vt:variant>
        <vt:i4>0</vt:i4>
      </vt:variant>
      <vt:variant>
        <vt:i4>5</vt:i4>
      </vt:variant>
      <vt:variant>
        <vt:lpwstr/>
      </vt:variant>
      <vt:variant>
        <vt:lpwstr>Kapitel_18_2_Geltungsbereich_MPBetreibV</vt:lpwstr>
      </vt:variant>
      <vt:variant>
        <vt:i4>2818162</vt:i4>
      </vt:variant>
      <vt:variant>
        <vt:i4>30</vt:i4>
      </vt:variant>
      <vt:variant>
        <vt:i4>0</vt:i4>
      </vt:variant>
      <vt:variant>
        <vt:i4>5</vt:i4>
      </vt:variant>
      <vt:variant>
        <vt:lpwstr/>
      </vt:variant>
      <vt:variant>
        <vt:lpwstr>Kapitel_18_2_Geltungsbereich_MPV</vt:lpwstr>
      </vt:variant>
      <vt:variant>
        <vt:i4>3801202</vt:i4>
      </vt:variant>
      <vt:variant>
        <vt:i4>27</vt:i4>
      </vt:variant>
      <vt:variant>
        <vt:i4>0</vt:i4>
      </vt:variant>
      <vt:variant>
        <vt:i4>5</vt:i4>
      </vt:variant>
      <vt:variant>
        <vt:lpwstr/>
      </vt:variant>
      <vt:variant>
        <vt:lpwstr>Kapitel_18_2_Geltungsbereich_MPG</vt:lpwstr>
      </vt:variant>
      <vt:variant>
        <vt:i4>3145821</vt:i4>
      </vt:variant>
      <vt:variant>
        <vt:i4>24</vt:i4>
      </vt:variant>
      <vt:variant>
        <vt:i4>0</vt:i4>
      </vt:variant>
      <vt:variant>
        <vt:i4>5</vt:i4>
      </vt:variant>
      <vt:variant>
        <vt:lpwstr/>
      </vt:variant>
      <vt:variant>
        <vt:lpwstr>Kapitel_18_2_Geltungsbereich</vt:lpwstr>
      </vt:variant>
      <vt:variant>
        <vt:i4>3670125</vt:i4>
      </vt:variant>
      <vt:variant>
        <vt:i4>21</vt:i4>
      </vt:variant>
      <vt:variant>
        <vt:i4>0</vt:i4>
      </vt:variant>
      <vt:variant>
        <vt:i4>5</vt:i4>
      </vt:variant>
      <vt:variant>
        <vt:lpwstr/>
      </vt:variant>
      <vt:variant>
        <vt:lpwstr>Kapitel_18_2</vt:lpwstr>
      </vt:variant>
      <vt:variant>
        <vt:i4>262175</vt:i4>
      </vt:variant>
      <vt:variant>
        <vt:i4>18</vt:i4>
      </vt:variant>
      <vt:variant>
        <vt:i4>0</vt:i4>
      </vt:variant>
      <vt:variant>
        <vt:i4>5</vt:i4>
      </vt:variant>
      <vt:variant>
        <vt:lpwstr/>
      </vt:variant>
      <vt:variant>
        <vt:lpwstr>Kapitel_III_Zsfsg</vt:lpwstr>
      </vt:variant>
      <vt:variant>
        <vt:i4>65554</vt:i4>
      </vt:variant>
      <vt:variant>
        <vt:i4>15</vt:i4>
      </vt:variant>
      <vt:variant>
        <vt:i4>0</vt:i4>
      </vt:variant>
      <vt:variant>
        <vt:i4>5</vt:i4>
      </vt:variant>
      <vt:variant>
        <vt:lpwstr>https://www.lzk-bw.de/PHB/PHB-CD/QM-Anhang/Gefaehrdungsbeurteilungen/Medizinprodukte.doc</vt:lpwstr>
      </vt:variant>
      <vt:variant>
        <vt:lpwstr/>
      </vt:variant>
      <vt:variant>
        <vt:i4>1835034</vt:i4>
      </vt:variant>
      <vt:variant>
        <vt:i4>12</vt:i4>
      </vt:variant>
      <vt:variant>
        <vt:i4>0</vt:i4>
      </vt:variant>
      <vt:variant>
        <vt:i4>5</vt:i4>
      </vt:variant>
      <vt:variant>
        <vt:lpwstr/>
      </vt:variant>
      <vt:variant>
        <vt:lpwstr>Kapitel_I_Checkliste</vt:lpwstr>
      </vt:variant>
      <vt:variant>
        <vt:i4>4980814</vt:i4>
      </vt:variant>
      <vt:variant>
        <vt:i4>9</vt:i4>
      </vt:variant>
      <vt:variant>
        <vt:i4>0</vt:i4>
      </vt:variant>
      <vt:variant>
        <vt:i4>5</vt:i4>
      </vt:variant>
      <vt:variant>
        <vt:lpwstr/>
      </vt:variant>
      <vt:variant>
        <vt:lpwstr>Kapitel_IV_Inhalte</vt:lpwstr>
      </vt:variant>
      <vt:variant>
        <vt:i4>262175</vt:i4>
      </vt:variant>
      <vt:variant>
        <vt:i4>6</vt:i4>
      </vt:variant>
      <vt:variant>
        <vt:i4>0</vt:i4>
      </vt:variant>
      <vt:variant>
        <vt:i4>5</vt:i4>
      </vt:variant>
      <vt:variant>
        <vt:lpwstr/>
      </vt:variant>
      <vt:variant>
        <vt:lpwstr>Kapitel_III_Zsfsg</vt:lpwstr>
      </vt:variant>
      <vt:variant>
        <vt:i4>3276834</vt:i4>
      </vt:variant>
      <vt:variant>
        <vt:i4>3</vt:i4>
      </vt:variant>
      <vt:variant>
        <vt:i4>0</vt:i4>
      </vt:variant>
      <vt:variant>
        <vt:i4>5</vt:i4>
      </vt:variant>
      <vt:variant>
        <vt:lpwstr/>
      </vt:variant>
      <vt:variant>
        <vt:lpwstr>Kapitel_II_Inhaltsverzeichnis</vt:lpwstr>
      </vt:variant>
      <vt:variant>
        <vt:i4>1835034</vt:i4>
      </vt:variant>
      <vt:variant>
        <vt:i4>0</vt:i4>
      </vt:variant>
      <vt:variant>
        <vt:i4>0</vt:i4>
      </vt:variant>
      <vt:variant>
        <vt:i4>5</vt:i4>
      </vt:variant>
      <vt:variant>
        <vt:lpwstr/>
      </vt:variant>
      <vt:variant>
        <vt:lpwstr>Kapitel_I_Checkliste</vt:lpwstr>
      </vt:variant>
      <vt:variant>
        <vt:i4>524298</vt:i4>
      </vt:variant>
      <vt:variant>
        <vt:i4>-1</vt:i4>
      </vt:variant>
      <vt:variant>
        <vt:i4>1038</vt:i4>
      </vt:variant>
      <vt:variant>
        <vt:i4>1</vt:i4>
      </vt:variant>
      <vt:variant>
        <vt:lpwstr>http://www.mebw.de/images/hauptst.gif</vt:lpwstr>
      </vt:variant>
      <vt:variant>
        <vt:lpwstr/>
      </vt:variant>
      <vt:variant>
        <vt:i4>5242883</vt:i4>
      </vt:variant>
      <vt:variant>
        <vt:i4>-1</vt:i4>
      </vt:variant>
      <vt:variant>
        <vt:i4>1039</vt:i4>
      </vt:variant>
      <vt:variant>
        <vt:i4>1</vt:i4>
      </vt:variant>
      <vt:variant>
        <vt:lpwstr>http://www.mebw.de/images/ce-zeichen.jpg</vt:lpwstr>
      </vt:variant>
      <vt:variant>
        <vt:lpwstr/>
      </vt:variant>
      <vt:variant>
        <vt:i4>5898290</vt:i4>
      </vt:variant>
      <vt:variant>
        <vt:i4>-1</vt:i4>
      </vt:variant>
      <vt:variant>
        <vt:i4>1040</vt:i4>
      </vt:variant>
      <vt:variant>
        <vt:i4>1</vt:i4>
      </vt:variant>
      <vt:variant>
        <vt:lpwstr>http://www.mebw.de/images/mkb_mpg2.gif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Betrieb von Medizingeräten und Medizinprodukten</dc:title>
  <dc:subject/>
  <dc:creator>Martin</dc:creator>
  <cp:keywords/>
  <dc:description/>
  <cp:lastModifiedBy>Frankenberger, Kerstin</cp:lastModifiedBy>
  <cp:revision>54</cp:revision>
  <cp:lastPrinted>2021-08-04T06:04:00Z</cp:lastPrinted>
  <dcterms:created xsi:type="dcterms:W3CDTF">2021-08-03T10:08:00Z</dcterms:created>
  <dcterms:modified xsi:type="dcterms:W3CDTF">2023-02-21T06:57:00Z</dcterms:modified>
</cp:coreProperties>
</file>